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36AE" w14:textId="77777777" w:rsidR="00CB056A" w:rsidRDefault="00CB056A" w:rsidP="002B0B02">
      <w:pPr>
        <w:jc w:val="both"/>
        <w:rPr>
          <w:color w:val="000000"/>
          <w:sz w:val="24"/>
          <w:szCs w:val="24"/>
        </w:rPr>
      </w:pPr>
    </w:p>
    <w:p w14:paraId="30A5F7BC" w14:textId="3B7FDF3D" w:rsidR="003305F1" w:rsidRDefault="00C739AC" w:rsidP="003305F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Modèle </w:t>
      </w:r>
      <w:r w:rsidR="003305F1">
        <w:rPr>
          <w:color w:val="000000"/>
          <w:sz w:val="24"/>
          <w:szCs w:val="24"/>
        </w:rPr>
        <w:t>de lettre pour les responsables des</w:t>
      </w:r>
      <w:r w:rsidR="00A830EF">
        <w:rPr>
          <w:color w:val="000000"/>
          <w:sz w:val="24"/>
          <w:szCs w:val="24"/>
        </w:rPr>
        <w:t xml:space="preserve"> </w:t>
      </w:r>
      <w:r w:rsidR="006C4FA6">
        <w:rPr>
          <w:color w:val="000000"/>
          <w:sz w:val="24"/>
          <w:szCs w:val="24"/>
        </w:rPr>
        <w:t>RI</w:t>
      </w:r>
      <w:r w:rsidR="0001578E">
        <w:rPr>
          <w:color w:val="000000"/>
          <w:sz w:val="24"/>
          <w:szCs w:val="24"/>
        </w:rPr>
        <w:t>-RTF</w:t>
      </w:r>
      <w:r w:rsidR="006C4FA6">
        <w:rPr>
          <w:color w:val="000000"/>
          <w:sz w:val="24"/>
          <w:szCs w:val="24"/>
        </w:rPr>
        <w:t xml:space="preserve"> visées</w:t>
      </w:r>
      <w:r w:rsidR="0001578E">
        <w:rPr>
          <w:color w:val="000000"/>
          <w:sz w:val="24"/>
          <w:szCs w:val="24"/>
        </w:rPr>
        <w:t xml:space="preserve"> ou non</w:t>
      </w:r>
      <w:r w:rsidR="006C4FA6">
        <w:rPr>
          <w:color w:val="000000"/>
          <w:sz w:val="24"/>
          <w:szCs w:val="24"/>
        </w:rPr>
        <w:t xml:space="preserve"> par la LRR</w:t>
      </w:r>
    </w:p>
    <w:p w14:paraId="50BF93A0" w14:textId="77777777" w:rsidR="003305F1" w:rsidRDefault="003305F1" w:rsidP="002B0B02">
      <w:pPr>
        <w:jc w:val="both"/>
        <w:rPr>
          <w:color w:val="000000"/>
          <w:sz w:val="24"/>
          <w:szCs w:val="24"/>
        </w:rPr>
      </w:pPr>
    </w:p>
    <w:p w14:paraId="753A0058" w14:textId="77777777" w:rsidR="003305F1" w:rsidRDefault="003305F1" w:rsidP="002B0B02">
      <w:pPr>
        <w:jc w:val="both"/>
        <w:rPr>
          <w:color w:val="000000"/>
          <w:sz w:val="24"/>
          <w:szCs w:val="24"/>
        </w:rPr>
      </w:pPr>
    </w:p>
    <w:p w14:paraId="71A2E265" w14:textId="374DED00" w:rsidR="002B0B02" w:rsidRPr="00E0285E" w:rsidRDefault="004A5C40" w:rsidP="002B0B02">
      <w:pPr>
        <w:jc w:val="both"/>
        <w:rPr>
          <w:color w:val="000000"/>
          <w:sz w:val="24"/>
          <w:szCs w:val="24"/>
        </w:rPr>
      </w:pPr>
      <w:r w:rsidRPr="00E0285E">
        <w:rPr>
          <w:color w:val="000000"/>
          <w:sz w:val="24"/>
          <w:szCs w:val="24"/>
        </w:rPr>
        <w:t xml:space="preserve">Québec, le </w:t>
      </w:r>
      <w:r w:rsidR="00CB056A" w:rsidRPr="00B83666">
        <w:rPr>
          <w:color w:val="000000"/>
          <w:sz w:val="24"/>
          <w:szCs w:val="24"/>
        </w:rPr>
        <w:fldChar w:fldCharType="begin"/>
      </w:r>
      <w:r w:rsidR="00CB056A" w:rsidRPr="00B83666">
        <w:rPr>
          <w:color w:val="000000"/>
          <w:sz w:val="24"/>
          <w:szCs w:val="24"/>
        </w:rPr>
        <w:instrText xml:space="preserve"> DATE  \@ "d MMMM yyyy"  \* MERGEFORMAT </w:instrText>
      </w:r>
      <w:r w:rsidR="00CB056A" w:rsidRPr="00B83666">
        <w:rPr>
          <w:color w:val="000000"/>
          <w:sz w:val="24"/>
          <w:szCs w:val="24"/>
        </w:rPr>
        <w:fldChar w:fldCharType="separate"/>
      </w:r>
      <w:r w:rsidR="009951C1">
        <w:rPr>
          <w:noProof/>
          <w:color w:val="000000"/>
          <w:sz w:val="24"/>
          <w:szCs w:val="24"/>
        </w:rPr>
        <w:t>22 juillet 2022</w:t>
      </w:r>
      <w:r w:rsidR="00CB056A" w:rsidRPr="00B83666">
        <w:rPr>
          <w:color w:val="000000"/>
          <w:sz w:val="24"/>
          <w:szCs w:val="24"/>
        </w:rPr>
        <w:fldChar w:fldCharType="end"/>
      </w:r>
    </w:p>
    <w:p w14:paraId="10D42A04" w14:textId="77777777" w:rsidR="002B0B02" w:rsidRPr="00E0285E" w:rsidRDefault="002B0B02" w:rsidP="002B0B02">
      <w:pPr>
        <w:jc w:val="both"/>
        <w:rPr>
          <w:color w:val="000000"/>
          <w:sz w:val="24"/>
          <w:szCs w:val="24"/>
        </w:rPr>
      </w:pPr>
    </w:p>
    <w:p w14:paraId="365C8F87" w14:textId="77777777" w:rsidR="002B0B02" w:rsidRDefault="002B0B02" w:rsidP="002B0B02">
      <w:pPr>
        <w:jc w:val="both"/>
        <w:rPr>
          <w:color w:val="000000"/>
          <w:sz w:val="24"/>
          <w:szCs w:val="24"/>
        </w:rPr>
      </w:pPr>
    </w:p>
    <w:p w14:paraId="7F0A3A30" w14:textId="77777777" w:rsidR="00CB056A" w:rsidRPr="00E0285E" w:rsidRDefault="00CB056A" w:rsidP="002B0B02">
      <w:pPr>
        <w:jc w:val="both"/>
        <w:rPr>
          <w:color w:val="000000"/>
          <w:sz w:val="24"/>
          <w:szCs w:val="24"/>
        </w:rPr>
      </w:pPr>
    </w:p>
    <w:p w14:paraId="01ABA57D" w14:textId="17103892" w:rsidR="003F5EDD" w:rsidRPr="00FF293E" w:rsidRDefault="003F5EDD" w:rsidP="003F5EDD">
      <w:pPr>
        <w:jc w:val="both"/>
        <w:rPr>
          <w:color w:val="000000"/>
          <w:sz w:val="24"/>
          <w:szCs w:val="24"/>
        </w:rPr>
      </w:pPr>
      <w:r w:rsidRPr="00FF293E">
        <w:rPr>
          <w:color w:val="000000"/>
          <w:sz w:val="24"/>
          <w:szCs w:val="24"/>
        </w:rPr>
        <w:t>M</w:t>
      </w:r>
      <w:r w:rsidR="00C739AC">
        <w:rPr>
          <w:color w:val="000000"/>
          <w:sz w:val="24"/>
          <w:szCs w:val="24"/>
        </w:rPr>
        <w:t>a</w:t>
      </w:r>
      <w:r w:rsidRPr="00FF293E">
        <w:rPr>
          <w:color w:val="000000"/>
          <w:sz w:val="24"/>
          <w:szCs w:val="24"/>
        </w:rPr>
        <w:t>dame,</w:t>
      </w:r>
    </w:p>
    <w:p w14:paraId="30F856E5" w14:textId="6457089C" w:rsidR="003F5EDD" w:rsidRPr="00FF293E" w:rsidRDefault="003F5EDD" w:rsidP="003F5EDD">
      <w:pPr>
        <w:jc w:val="both"/>
        <w:rPr>
          <w:color w:val="000000"/>
          <w:sz w:val="24"/>
          <w:szCs w:val="24"/>
        </w:rPr>
      </w:pPr>
      <w:r w:rsidRPr="00FF293E">
        <w:rPr>
          <w:color w:val="000000"/>
          <w:sz w:val="24"/>
          <w:szCs w:val="24"/>
        </w:rPr>
        <w:t>M</w:t>
      </w:r>
      <w:r w:rsidR="00C739AC">
        <w:rPr>
          <w:color w:val="000000"/>
          <w:sz w:val="24"/>
          <w:szCs w:val="24"/>
        </w:rPr>
        <w:t>onsieur</w:t>
      </w:r>
      <w:r w:rsidRPr="00FF293E">
        <w:rPr>
          <w:color w:val="000000"/>
          <w:sz w:val="24"/>
          <w:szCs w:val="24"/>
        </w:rPr>
        <w:t>,</w:t>
      </w:r>
    </w:p>
    <w:p w14:paraId="08D90F84" w14:textId="77777777" w:rsidR="003F0A56" w:rsidRPr="00E0285E" w:rsidRDefault="003F0A56" w:rsidP="003F0A56">
      <w:pPr>
        <w:jc w:val="both"/>
        <w:rPr>
          <w:color w:val="000000"/>
          <w:sz w:val="24"/>
          <w:szCs w:val="24"/>
        </w:rPr>
      </w:pPr>
    </w:p>
    <w:p w14:paraId="36B50B73" w14:textId="5EEF4D3C" w:rsidR="00C56C2D" w:rsidRPr="001B5219" w:rsidRDefault="00C56C2D" w:rsidP="00C56C2D">
      <w:pPr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F</w:t>
      </w:r>
      <w:r w:rsidRPr="00EC670A">
        <w:rPr>
          <w:color w:val="auto"/>
          <w:spacing w:val="-2"/>
          <w:sz w:val="24"/>
          <w:szCs w:val="24"/>
        </w:rPr>
        <w:t xml:space="preserve">ace à la pandémie de la COVID-19, il a été nécessaire de prévoir, par l’entremise de lettres administratives ministérielles et d’arrêtés ministériels, des mesures financières afin de s’assurer que les ressources intermédiaires ou de type familial </w:t>
      </w:r>
      <w:r w:rsidRPr="00B83666">
        <w:rPr>
          <w:color w:val="auto"/>
          <w:spacing w:val="-2"/>
          <w:sz w:val="24"/>
          <w:szCs w:val="24"/>
        </w:rPr>
        <w:t>(</w:t>
      </w:r>
      <w:r w:rsidR="0001578E" w:rsidRPr="00B83666">
        <w:rPr>
          <w:color w:val="auto"/>
          <w:spacing w:val="-2"/>
          <w:sz w:val="24"/>
          <w:szCs w:val="24"/>
        </w:rPr>
        <w:t>RI-</w:t>
      </w:r>
      <w:r w:rsidRPr="00B83666">
        <w:rPr>
          <w:color w:val="auto"/>
          <w:spacing w:val="-2"/>
          <w:sz w:val="24"/>
          <w:szCs w:val="24"/>
        </w:rPr>
        <w:t>RTF)</w:t>
      </w:r>
      <w:r w:rsidR="007D6D39" w:rsidRPr="001B5219">
        <w:rPr>
          <w:color w:val="auto"/>
          <w:spacing w:val="-2"/>
          <w:sz w:val="24"/>
          <w:szCs w:val="24"/>
        </w:rPr>
        <w:t xml:space="preserve"> </w:t>
      </w:r>
      <w:r w:rsidRPr="001B5219">
        <w:rPr>
          <w:color w:val="auto"/>
          <w:spacing w:val="-2"/>
          <w:sz w:val="24"/>
          <w:szCs w:val="24"/>
        </w:rPr>
        <w:t>disposent des moyens nécessaires pour offrir l’intensité des services requis par cette situation.</w:t>
      </w:r>
    </w:p>
    <w:p w14:paraId="23B0526F" w14:textId="77777777" w:rsidR="0001578E" w:rsidRPr="001B5219" w:rsidRDefault="0001578E" w:rsidP="0001578E">
      <w:pPr>
        <w:jc w:val="both"/>
        <w:rPr>
          <w:color w:val="auto"/>
          <w:spacing w:val="-2"/>
          <w:sz w:val="24"/>
          <w:szCs w:val="24"/>
        </w:rPr>
      </w:pPr>
    </w:p>
    <w:p w14:paraId="1E16AEB7" w14:textId="3971AE01" w:rsidR="0001578E" w:rsidRPr="0001578E" w:rsidRDefault="0001578E" w:rsidP="0001578E">
      <w:pPr>
        <w:jc w:val="both"/>
        <w:rPr>
          <w:color w:val="auto"/>
          <w:spacing w:val="-2"/>
          <w:sz w:val="24"/>
          <w:szCs w:val="24"/>
        </w:rPr>
      </w:pPr>
      <w:r w:rsidRPr="001B5219">
        <w:rPr>
          <w:color w:val="auto"/>
          <w:spacing w:val="-2"/>
          <w:sz w:val="24"/>
          <w:szCs w:val="24"/>
        </w:rPr>
        <w:t xml:space="preserve">Suivant l’amélioration de la situation épidémiologique et les bienfaits de la vaccination, le gouvernement a annoncé la levée graduelle des mesures sanitaires, entraînant la fin de toutes les mesures financières COVID-19 pour les RI-RTF au 14 mai 2022. Dans ce contexte, rappelons que les RI non visées </w:t>
      </w:r>
      <w:r w:rsidR="007D6D39" w:rsidRPr="001B5219">
        <w:rPr>
          <w:color w:val="auto"/>
          <w:spacing w:val="-2"/>
          <w:sz w:val="24"/>
          <w:szCs w:val="24"/>
        </w:rPr>
        <w:t xml:space="preserve">par la </w:t>
      </w:r>
      <w:r w:rsidR="007D6D39" w:rsidRPr="00B83666">
        <w:rPr>
          <w:color w:val="auto"/>
          <w:spacing w:val="-2"/>
          <w:sz w:val="24"/>
          <w:szCs w:val="24"/>
        </w:rPr>
        <w:t>LRR</w:t>
      </w:r>
      <w:r w:rsidR="007D6D39" w:rsidRPr="001B5219">
        <w:rPr>
          <w:rStyle w:val="Appelnotedebasdep"/>
          <w:color w:val="auto"/>
          <w:spacing w:val="-2"/>
          <w:sz w:val="24"/>
          <w:szCs w:val="24"/>
        </w:rPr>
        <w:footnoteReference w:id="1"/>
      </w:r>
      <w:r w:rsidR="007D6D39" w:rsidRPr="001B5219">
        <w:rPr>
          <w:color w:val="auto"/>
          <w:spacing w:val="-2"/>
          <w:sz w:val="24"/>
          <w:szCs w:val="24"/>
        </w:rPr>
        <w:t xml:space="preserve"> </w:t>
      </w:r>
      <w:r w:rsidRPr="001B5219">
        <w:rPr>
          <w:color w:val="auto"/>
          <w:spacing w:val="-2"/>
          <w:sz w:val="24"/>
          <w:szCs w:val="24"/>
        </w:rPr>
        <w:t>devaient</w:t>
      </w:r>
      <w:r w:rsidRPr="0001578E">
        <w:rPr>
          <w:color w:val="auto"/>
          <w:spacing w:val="-2"/>
          <w:sz w:val="24"/>
          <w:szCs w:val="24"/>
        </w:rPr>
        <w:t xml:space="preserve"> soumettre leurs redditions de comptes pour les mesures financières COVID-19 finales et les pièces justificatives requises au plus tard le 14 juillet 2022.</w:t>
      </w:r>
    </w:p>
    <w:p w14:paraId="67395FC5" w14:textId="77777777" w:rsidR="0001578E" w:rsidRPr="0001578E" w:rsidRDefault="0001578E" w:rsidP="0001578E">
      <w:pPr>
        <w:jc w:val="both"/>
        <w:rPr>
          <w:color w:val="auto"/>
          <w:spacing w:val="-2"/>
          <w:sz w:val="24"/>
          <w:szCs w:val="24"/>
        </w:rPr>
      </w:pPr>
    </w:p>
    <w:p w14:paraId="0F221AEB" w14:textId="7A1FC872" w:rsidR="0001578E" w:rsidRDefault="00E51E8F" w:rsidP="0001578E">
      <w:pPr>
        <w:jc w:val="both"/>
        <w:rPr>
          <w:color w:val="auto"/>
          <w:spacing w:val="-2"/>
          <w:sz w:val="24"/>
          <w:szCs w:val="24"/>
        </w:rPr>
      </w:pPr>
      <w:r w:rsidRPr="00E51E8F">
        <w:rPr>
          <w:color w:val="auto"/>
          <w:spacing w:val="-2"/>
          <w:sz w:val="24"/>
          <w:szCs w:val="24"/>
        </w:rPr>
        <w:t>Dans le contexte de cette 7</w:t>
      </w:r>
      <w:r w:rsidRPr="00E51E8F">
        <w:rPr>
          <w:color w:val="auto"/>
          <w:spacing w:val="-2"/>
          <w:sz w:val="24"/>
          <w:szCs w:val="24"/>
          <w:vertAlign w:val="superscript"/>
        </w:rPr>
        <w:t>e</w:t>
      </w:r>
      <w:r>
        <w:rPr>
          <w:color w:val="auto"/>
          <w:spacing w:val="-2"/>
          <w:sz w:val="24"/>
          <w:szCs w:val="24"/>
        </w:rPr>
        <w:t xml:space="preserve"> </w:t>
      </w:r>
      <w:r w:rsidRPr="00E51E8F">
        <w:rPr>
          <w:color w:val="auto"/>
          <w:spacing w:val="-2"/>
          <w:sz w:val="24"/>
          <w:szCs w:val="24"/>
        </w:rPr>
        <w:t>vague de la COVID-19 et de la période estivale, où les enjeux de disponibilité de la main-d’œuvre sont exacerbés, le ministère de la Santé et des Services sociaux (MSSS) désire soutenir son réseau et ses partenaires.</w:t>
      </w:r>
    </w:p>
    <w:p w14:paraId="423DF668" w14:textId="77777777" w:rsidR="00E51E8F" w:rsidRPr="0001578E" w:rsidRDefault="00E51E8F" w:rsidP="0001578E">
      <w:pPr>
        <w:jc w:val="both"/>
        <w:rPr>
          <w:color w:val="auto"/>
          <w:spacing w:val="-2"/>
          <w:sz w:val="24"/>
          <w:szCs w:val="24"/>
        </w:rPr>
      </w:pPr>
    </w:p>
    <w:p w14:paraId="54A728F7" w14:textId="0DC5BF79" w:rsidR="00AE4573" w:rsidRDefault="001D2EB1" w:rsidP="00AE4573">
      <w:pPr>
        <w:spacing w:after="120"/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Afin d’encourager une disponibilité et une présence optimale au travail</w:t>
      </w:r>
      <w:r w:rsidR="00087B02">
        <w:rPr>
          <w:color w:val="auto"/>
          <w:spacing w:val="-2"/>
          <w:sz w:val="24"/>
          <w:szCs w:val="24"/>
        </w:rPr>
        <w:t>, l</w:t>
      </w:r>
      <w:r w:rsidR="00AE4573" w:rsidRPr="00AE4573">
        <w:rPr>
          <w:color w:val="auto"/>
          <w:spacing w:val="-2"/>
          <w:sz w:val="24"/>
          <w:szCs w:val="24"/>
        </w:rPr>
        <w:t xml:space="preserve">e MSSS introduit une mesure administrative </w:t>
      </w:r>
      <w:r w:rsidR="007D6D39">
        <w:rPr>
          <w:color w:val="auto"/>
          <w:spacing w:val="-2"/>
          <w:sz w:val="24"/>
          <w:szCs w:val="24"/>
        </w:rPr>
        <w:t>temporaire</w:t>
      </w:r>
      <w:r w:rsidR="007D6D39" w:rsidRPr="00AE4573">
        <w:rPr>
          <w:color w:val="auto"/>
          <w:spacing w:val="-2"/>
          <w:sz w:val="24"/>
          <w:szCs w:val="24"/>
        </w:rPr>
        <w:t xml:space="preserve"> </w:t>
      </w:r>
      <w:r w:rsidR="00AE4573" w:rsidRPr="00AE4573">
        <w:rPr>
          <w:color w:val="auto"/>
          <w:spacing w:val="-2"/>
          <w:sz w:val="24"/>
          <w:szCs w:val="24"/>
        </w:rPr>
        <w:t>permettant la rémunération à taux double de tout employé d’une RI-RTF qui effectue un quart de travail en temps supplémentaire, et ce, selon les besoins de la ressource, sous réserve des modalités suivantes</w:t>
      </w:r>
      <w:r w:rsidR="00AE4573">
        <w:rPr>
          <w:color w:val="auto"/>
          <w:spacing w:val="-2"/>
          <w:sz w:val="24"/>
          <w:szCs w:val="24"/>
        </w:rPr>
        <w:t> :</w:t>
      </w:r>
    </w:p>
    <w:p w14:paraId="51D72AD6" w14:textId="4258F53F" w:rsidR="00AE4573" w:rsidRPr="00AE4573" w:rsidRDefault="00AE4573" w:rsidP="00504555">
      <w:pPr>
        <w:pStyle w:val="Paragraphedeliste"/>
        <w:numPr>
          <w:ilvl w:val="0"/>
          <w:numId w:val="27"/>
        </w:numPr>
        <w:spacing w:after="60"/>
        <w:ind w:left="425" w:hanging="425"/>
        <w:contextualSpacing w:val="0"/>
        <w:jc w:val="both"/>
        <w:rPr>
          <w:color w:val="auto"/>
          <w:spacing w:val="-2"/>
          <w:sz w:val="24"/>
          <w:szCs w:val="24"/>
        </w:rPr>
      </w:pPr>
      <w:r w:rsidRPr="00AE4573">
        <w:rPr>
          <w:color w:val="auto"/>
          <w:spacing w:val="-2"/>
          <w:sz w:val="24"/>
          <w:szCs w:val="24"/>
        </w:rPr>
        <w:t xml:space="preserve">L’employé doit effectuer un </w:t>
      </w:r>
      <w:r w:rsidRPr="00AE4573">
        <w:rPr>
          <w:color w:val="auto"/>
          <w:spacing w:val="-2"/>
          <w:sz w:val="24"/>
          <w:szCs w:val="24"/>
          <w:u w:val="single"/>
        </w:rPr>
        <w:t>quart de travail complet</w:t>
      </w:r>
      <w:r w:rsidRPr="00AE4573">
        <w:rPr>
          <w:color w:val="auto"/>
          <w:spacing w:val="-2"/>
          <w:sz w:val="24"/>
          <w:szCs w:val="24"/>
        </w:rPr>
        <w:t xml:space="preserve"> en temps supplémentaire qui doit être :</w:t>
      </w:r>
    </w:p>
    <w:p w14:paraId="46932F01" w14:textId="5E9D24E5" w:rsidR="00AE4573" w:rsidRPr="00AE4573" w:rsidRDefault="00AE4573" w:rsidP="00992D39">
      <w:pPr>
        <w:numPr>
          <w:ilvl w:val="1"/>
          <w:numId w:val="26"/>
        </w:numPr>
        <w:spacing w:after="60"/>
        <w:ind w:left="851" w:hanging="425"/>
        <w:jc w:val="both"/>
        <w:rPr>
          <w:color w:val="auto"/>
          <w:spacing w:val="-2"/>
          <w:sz w:val="24"/>
          <w:szCs w:val="24"/>
        </w:rPr>
      </w:pPr>
      <w:r w:rsidRPr="00AE4573">
        <w:rPr>
          <w:color w:val="auto"/>
          <w:spacing w:val="-2"/>
          <w:sz w:val="24"/>
          <w:szCs w:val="24"/>
        </w:rPr>
        <w:t xml:space="preserve">en sus de la semaine régulière de travail selon </w:t>
      </w:r>
      <w:r w:rsidR="00B828C7" w:rsidRPr="00B828C7">
        <w:rPr>
          <w:color w:val="auto"/>
          <w:spacing w:val="-2"/>
          <w:sz w:val="24"/>
          <w:szCs w:val="24"/>
        </w:rPr>
        <w:t>le nombre</w:t>
      </w:r>
      <w:r w:rsidR="00B828C7">
        <w:rPr>
          <w:color w:val="auto"/>
          <w:spacing w:val="-2"/>
          <w:sz w:val="24"/>
          <w:szCs w:val="24"/>
        </w:rPr>
        <w:t xml:space="preserve"> minimal</w:t>
      </w:r>
      <w:r w:rsidR="00B828C7" w:rsidRPr="00B828C7">
        <w:rPr>
          <w:color w:val="auto"/>
          <w:spacing w:val="-2"/>
          <w:sz w:val="24"/>
          <w:szCs w:val="24"/>
        </w:rPr>
        <w:t xml:space="preserve"> d’heures effectivement travaillé</w:t>
      </w:r>
      <w:r w:rsidR="00B828C7">
        <w:rPr>
          <w:color w:val="auto"/>
          <w:spacing w:val="-2"/>
          <w:sz w:val="24"/>
          <w:szCs w:val="24"/>
        </w:rPr>
        <w:t>es</w:t>
      </w:r>
      <w:r w:rsidR="00B828C7" w:rsidRPr="00B828C7">
        <w:rPr>
          <w:color w:val="auto"/>
          <w:spacing w:val="-2"/>
          <w:sz w:val="24"/>
          <w:szCs w:val="24"/>
        </w:rPr>
        <w:t xml:space="preserve"> pour être considéré à temps complet, soit 35 heures par semaine</w:t>
      </w:r>
      <w:r w:rsidRPr="00AE4573">
        <w:rPr>
          <w:color w:val="auto"/>
          <w:spacing w:val="-2"/>
          <w:sz w:val="24"/>
          <w:szCs w:val="24"/>
        </w:rPr>
        <w:t>;</w:t>
      </w:r>
    </w:p>
    <w:p w14:paraId="177F1C59" w14:textId="77777777" w:rsidR="00AE4573" w:rsidRPr="00AE4573" w:rsidRDefault="00AE4573" w:rsidP="00992D39">
      <w:pPr>
        <w:spacing w:after="60"/>
        <w:ind w:left="1418" w:hanging="567"/>
        <w:jc w:val="both"/>
        <w:rPr>
          <w:color w:val="auto"/>
          <w:spacing w:val="-2"/>
          <w:sz w:val="24"/>
          <w:szCs w:val="24"/>
        </w:rPr>
      </w:pPr>
      <w:r w:rsidRPr="00AE4573">
        <w:rPr>
          <w:color w:val="auto"/>
          <w:spacing w:val="-2"/>
          <w:sz w:val="24"/>
          <w:szCs w:val="24"/>
        </w:rPr>
        <w:t>OU</w:t>
      </w:r>
    </w:p>
    <w:p w14:paraId="026F33CA" w14:textId="4D9D3FC7" w:rsidR="00AE4573" w:rsidRDefault="00AE4573" w:rsidP="00C3341A">
      <w:pPr>
        <w:numPr>
          <w:ilvl w:val="1"/>
          <w:numId w:val="26"/>
        </w:numPr>
        <w:spacing w:after="120"/>
        <w:ind w:left="850" w:hanging="425"/>
        <w:jc w:val="both"/>
        <w:rPr>
          <w:color w:val="auto"/>
          <w:spacing w:val="-2"/>
          <w:sz w:val="24"/>
          <w:szCs w:val="24"/>
        </w:rPr>
      </w:pPr>
      <w:r w:rsidRPr="00AE4573">
        <w:rPr>
          <w:color w:val="auto"/>
          <w:spacing w:val="-2"/>
          <w:sz w:val="24"/>
          <w:szCs w:val="24"/>
        </w:rPr>
        <w:t>effectué la fin de semaine, entre le début du quart de travail de soir du vendredi et la fin du quart de travail de nuit du lundi suivant.</w:t>
      </w:r>
    </w:p>
    <w:p w14:paraId="68E3745A" w14:textId="1DC35213" w:rsidR="00AE4573" w:rsidRPr="00AE4573" w:rsidRDefault="00AE4573" w:rsidP="00C3341A">
      <w:pPr>
        <w:pStyle w:val="Paragraphedeliste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color w:val="auto"/>
          <w:spacing w:val="-2"/>
          <w:sz w:val="24"/>
          <w:szCs w:val="24"/>
        </w:rPr>
      </w:pPr>
      <w:r w:rsidRPr="00AE4573">
        <w:rPr>
          <w:color w:val="auto"/>
          <w:spacing w:val="-2"/>
          <w:sz w:val="24"/>
          <w:szCs w:val="24"/>
        </w:rPr>
        <w:lastRenderedPageBreak/>
        <w:t>L’employé doit respecter son horaire de travail et ne pas s’absenter durant la période de sept jours précéd</w:t>
      </w:r>
      <w:r w:rsidR="003B1BF0">
        <w:rPr>
          <w:color w:val="auto"/>
          <w:spacing w:val="-2"/>
          <w:sz w:val="24"/>
          <w:szCs w:val="24"/>
        </w:rPr>
        <w:t>e</w:t>
      </w:r>
      <w:r w:rsidRPr="00AE4573">
        <w:rPr>
          <w:color w:val="auto"/>
          <w:spacing w:val="-2"/>
          <w:sz w:val="24"/>
          <w:szCs w:val="24"/>
        </w:rPr>
        <w:t>nt</w:t>
      </w:r>
      <w:r w:rsidR="0088136B">
        <w:rPr>
          <w:color w:val="auto"/>
          <w:spacing w:val="-2"/>
          <w:sz w:val="24"/>
          <w:szCs w:val="24"/>
        </w:rPr>
        <w:t>s</w:t>
      </w:r>
      <w:r w:rsidRPr="00AE4573">
        <w:rPr>
          <w:color w:val="auto"/>
          <w:spacing w:val="-2"/>
          <w:sz w:val="24"/>
          <w:szCs w:val="24"/>
        </w:rPr>
        <w:t xml:space="preserve"> le quart de travail en temps supplémentaire et la période de sept jours suivants.</w:t>
      </w:r>
    </w:p>
    <w:p w14:paraId="67023C9B" w14:textId="0CFD8D62" w:rsidR="00087B02" w:rsidRPr="00087B02" w:rsidRDefault="00087B02" w:rsidP="00087B02">
      <w:pPr>
        <w:jc w:val="both"/>
        <w:rPr>
          <w:color w:val="auto"/>
          <w:spacing w:val="-2"/>
          <w:sz w:val="24"/>
          <w:szCs w:val="24"/>
        </w:rPr>
      </w:pPr>
      <w:r w:rsidRPr="00087B02">
        <w:rPr>
          <w:color w:val="auto"/>
          <w:spacing w:val="-2"/>
          <w:sz w:val="24"/>
          <w:szCs w:val="24"/>
        </w:rPr>
        <w:t>Cette mesure concerne toutes les RI-RTF visées ou non par la LRR, quel que soit leur programme clientèle.</w:t>
      </w:r>
      <w:r w:rsidRPr="00087B02">
        <w:t xml:space="preserve"> </w:t>
      </w:r>
      <w:r>
        <w:rPr>
          <w:color w:val="auto"/>
          <w:spacing w:val="-2"/>
          <w:sz w:val="24"/>
          <w:szCs w:val="24"/>
        </w:rPr>
        <w:t>Elle</w:t>
      </w:r>
      <w:r w:rsidRPr="00087B02">
        <w:rPr>
          <w:color w:val="auto"/>
          <w:spacing w:val="-2"/>
          <w:sz w:val="24"/>
          <w:szCs w:val="24"/>
        </w:rPr>
        <w:t xml:space="preserve"> s’applique</w:t>
      </w:r>
      <w:r w:rsidR="00876D03">
        <w:rPr>
          <w:color w:val="auto"/>
          <w:spacing w:val="-2"/>
          <w:sz w:val="24"/>
          <w:szCs w:val="24"/>
        </w:rPr>
        <w:t xml:space="preserve"> ainsi</w:t>
      </w:r>
      <w:r w:rsidRPr="00087B02">
        <w:rPr>
          <w:color w:val="auto"/>
          <w:spacing w:val="-2"/>
          <w:sz w:val="24"/>
          <w:szCs w:val="24"/>
        </w:rPr>
        <w:t xml:space="preserve"> à tout employé œuvrant dans une RI-RTF, s’il répond aux conditions d’application</w:t>
      </w:r>
      <w:r>
        <w:rPr>
          <w:color w:val="auto"/>
          <w:spacing w:val="-2"/>
          <w:sz w:val="24"/>
          <w:szCs w:val="24"/>
        </w:rPr>
        <w:t xml:space="preserve">. </w:t>
      </w:r>
      <w:r w:rsidR="00876D03">
        <w:rPr>
          <w:color w:val="auto"/>
          <w:spacing w:val="-2"/>
          <w:sz w:val="24"/>
          <w:szCs w:val="24"/>
        </w:rPr>
        <w:t xml:space="preserve">Les </w:t>
      </w:r>
      <w:r w:rsidR="00876D03" w:rsidRPr="00087B02">
        <w:rPr>
          <w:color w:val="auto"/>
          <w:spacing w:val="-2"/>
          <w:sz w:val="24"/>
          <w:szCs w:val="24"/>
        </w:rPr>
        <w:t>responsables de ressources et leur personnel cadre</w:t>
      </w:r>
      <w:r w:rsidR="00876D03">
        <w:rPr>
          <w:color w:val="auto"/>
          <w:spacing w:val="-2"/>
          <w:sz w:val="24"/>
          <w:szCs w:val="24"/>
        </w:rPr>
        <w:t xml:space="preserve"> ne sont pas admissibles à cette mesure</w:t>
      </w:r>
      <w:r w:rsidRPr="00087B02">
        <w:rPr>
          <w:color w:val="auto"/>
          <w:spacing w:val="-2"/>
          <w:sz w:val="24"/>
          <w:szCs w:val="24"/>
        </w:rPr>
        <w:t>.</w:t>
      </w:r>
    </w:p>
    <w:p w14:paraId="5BDBFF2B" w14:textId="77777777" w:rsidR="00087B02" w:rsidRPr="00087B02" w:rsidRDefault="00087B02" w:rsidP="00087B02">
      <w:pPr>
        <w:jc w:val="both"/>
        <w:rPr>
          <w:color w:val="auto"/>
          <w:spacing w:val="-2"/>
          <w:sz w:val="24"/>
          <w:szCs w:val="24"/>
        </w:rPr>
      </w:pPr>
    </w:p>
    <w:p w14:paraId="21D8EDF0" w14:textId="764F3788" w:rsidR="00087B02" w:rsidRPr="00087B02" w:rsidRDefault="00087B02" w:rsidP="00087B02">
      <w:pPr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Ladite </w:t>
      </w:r>
      <w:r w:rsidRPr="00087B02">
        <w:rPr>
          <w:color w:val="auto"/>
          <w:spacing w:val="-2"/>
          <w:sz w:val="24"/>
          <w:szCs w:val="24"/>
        </w:rPr>
        <w:t>mesure entre en vigueur le 22</w:t>
      </w:r>
      <w:r w:rsidR="00AA35D5">
        <w:rPr>
          <w:color w:val="auto"/>
          <w:spacing w:val="-2"/>
          <w:sz w:val="24"/>
          <w:szCs w:val="24"/>
        </w:rPr>
        <w:t> </w:t>
      </w:r>
      <w:r w:rsidRPr="00087B02">
        <w:rPr>
          <w:color w:val="auto"/>
          <w:spacing w:val="-2"/>
          <w:sz w:val="24"/>
          <w:szCs w:val="24"/>
        </w:rPr>
        <w:t>juillet</w:t>
      </w:r>
      <w:r w:rsidR="00AA35D5">
        <w:rPr>
          <w:color w:val="auto"/>
          <w:spacing w:val="-2"/>
          <w:sz w:val="24"/>
          <w:szCs w:val="24"/>
        </w:rPr>
        <w:t> </w:t>
      </w:r>
      <w:r>
        <w:rPr>
          <w:color w:val="auto"/>
          <w:spacing w:val="-2"/>
          <w:sz w:val="24"/>
          <w:szCs w:val="24"/>
        </w:rPr>
        <w:t>2022</w:t>
      </w:r>
      <w:r w:rsidRPr="00087B02">
        <w:rPr>
          <w:color w:val="auto"/>
          <w:spacing w:val="-2"/>
          <w:sz w:val="24"/>
          <w:szCs w:val="24"/>
        </w:rPr>
        <w:t>, et ce, à compter du début du quart de soir</w:t>
      </w:r>
      <w:r w:rsidR="007E0E0B">
        <w:rPr>
          <w:color w:val="auto"/>
          <w:spacing w:val="-2"/>
          <w:sz w:val="24"/>
          <w:szCs w:val="24"/>
        </w:rPr>
        <w:t xml:space="preserve"> à 16h</w:t>
      </w:r>
      <w:r w:rsidRPr="00087B02">
        <w:rPr>
          <w:color w:val="auto"/>
          <w:spacing w:val="-2"/>
          <w:sz w:val="24"/>
          <w:szCs w:val="24"/>
        </w:rPr>
        <w:t>, et prendra fin au quart de nuit</w:t>
      </w:r>
      <w:r w:rsidR="007E0E0B">
        <w:rPr>
          <w:color w:val="auto"/>
          <w:spacing w:val="-2"/>
          <w:sz w:val="24"/>
          <w:szCs w:val="24"/>
        </w:rPr>
        <w:t xml:space="preserve"> </w:t>
      </w:r>
      <w:r w:rsidR="00F80D25" w:rsidRPr="00087B02">
        <w:rPr>
          <w:color w:val="auto"/>
          <w:spacing w:val="-2"/>
          <w:sz w:val="24"/>
          <w:szCs w:val="24"/>
        </w:rPr>
        <w:t>du lundi 26</w:t>
      </w:r>
      <w:r w:rsidR="00AA35D5">
        <w:rPr>
          <w:color w:val="auto"/>
          <w:spacing w:val="-2"/>
          <w:sz w:val="24"/>
          <w:szCs w:val="24"/>
        </w:rPr>
        <w:t> </w:t>
      </w:r>
      <w:r w:rsidR="00F80D25" w:rsidRPr="00087B02">
        <w:rPr>
          <w:color w:val="auto"/>
          <w:spacing w:val="-2"/>
          <w:sz w:val="24"/>
          <w:szCs w:val="24"/>
        </w:rPr>
        <w:t>septembre</w:t>
      </w:r>
      <w:r w:rsidR="00AA35D5">
        <w:rPr>
          <w:color w:val="auto"/>
          <w:spacing w:val="-2"/>
          <w:sz w:val="24"/>
          <w:szCs w:val="24"/>
        </w:rPr>
        <w:t xml:space="preserve"> </w:t>
      </w:r>
      <w:r w:rsidR="00F80D25">
        <w:rPr>
          <w:color w:val="auto"/>
          <w:spacing w:val="-2"/>
          <w:sz w:val="24"/>
          <w:szCs w:val="24"/>
        </w:rPr>
        <w:t xml:space="preserve">2022, soit </w:t>
      </w:r>
      <w:r w:rsidR="007E0E0B">
        <w:rPr>
          <w:color w:val="auto"/>
          <w:spacing w:val="-2"/>
          <w:sz w:val="24"/>
          <w:szCs w:val="24"/>
        </w:rPr>
        <w:t>à 8h</w:t>
      </w:r>
      <w:r w:rsidRPr="00087B02">
        <w:rPr>
          <w:color w:val="auto"/>
          <w:spacing w:val="-2"/>
          <w:sz w:val="24"/>
          <w:szCs w:val="24"/>
        </w:rPr>
        <w:t>.</w:t>
      </w:r>
    </w:p>
    <w:p w14:paraId="1A2CD772" w14:textId="77777777" w:rsidR="00087B02" w:rsidRPr="00087B02" w:rsidRDefault="00087B02" w:rsidP="00087B02">
      <w:pPr>
        <w:jc w:val="both"/>
        <w:rPr>
          <w:color w:val="auto"/>
          <w:spacing w:val="-2"/>
          <w:sz w:val="24"/>
          <w:szCs w:val="24"/>
        </w:rPr>
      </w:pPr>
    </w:p>
    <w:p w14:paraId="184595A0" w14:textId="053103D3" w:rsidR="00087B02" w:rsidRPr="00087B02" w:rsidRDefault="00087B02" w:rsidP="00087B02">
      <w:pPr>
        <w:spacing w:after="120"/>
        <w:jc w:val="both"/>
        <w:rPr>
          <w:color w:val="auto"/>
          <w:spacing w:val="-2"/>
          <w:sz w:val="24"/>
          <w:szCs w:val="24"/>
        </w:rPr>
      </w:pPr>
      <w:r w:rsidRPr="00087B02">
        <w:rPr>
          <w:color w:val="auto"/>
          <w:spacing w:val="-2"/>
          <w:sz w:val="24"/>
          <w:szCs w:val="24"/>
        </w:rPr>
        <w:t>Aux fins d'admissibilité, sont considérées comme étant des heures faisant partie de la semaine régulière de travail :</w:t>
      </w:r>
    </w:p>
    <w:p w14:paraId="3BD52E51" w14:textId="032C865D" w:rsidR="00087B02" w:rsidRDefault="00087B02" w:rsidP="00087B02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color w:val="auto"/>
          <w:spacing w:val="-2"/>
          <w:sz w:val="24"/>
          <w:szCs w:val="24"/>
        </w:rPr>
      </w:pPr>
      <w:r w:rsidRPr="00087B02">
        <w:rPr>
          <w:color w:val="auto"/>
          <w:spacing w:val="-2"/>
          <w:sz w:val="24"/>
          <w:szCs w:val="24"/>
        </w:rPr>
        <w:t xml:space="preserve">Les congés sociaux </w:t>
      </w:r>
      <w:r w:rsidR="00F80D25" w:rsidRPr="00F80D25">
        <w:rPr>
          <w:color w:val="auto"/>
          <w:spacing w:val="-2"/>
          <w:sz w:val="24"/>
          <w:szCs w:val="24"/>
        </w:rPr>
        <w:t>prévus au contrat de travail individuel ou collectif avec la ressource</w:t>
      </w:r>
      <w:r w:rsidR="00876D03">
        <w:rPr>
          <w:color w:val="auto"/>
          <w:spacing w:val="-2"/>
          <w:sz w:val="24"/>
          <w:szCs w:val="24"/>
        </w:rPr>
        <w:t xml:space="preserve"> </w:t>
      </w:r>
      <w:r w:rsidRPr="00087B02">
        <w:rPr>
          <w:color w:val="auto"/>
          <w:spacing w:val="-2"/>
          <w:sz w:val="24"/>
          <w:szCs w:val="24"/>
        </w:rPr>
        <w:t>;</w:t>
      </w:r>
    </w:p>
    <w:p w14:paraId="313F38DC" w14:textId="0C1E16F8" w:rsidR="00087B02" w:rsidRDefault="00087B02" w:rsidP="00087B02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color w:val="auto"/>
          <w:spacing w:val="-2"/>
          <w:sz w:val="24"/>
          <w:szCs w:val="24"/>
        </w:rPr>
      </w:pPr>
      <w:r w:rsidRPr="00087B02">
        <w:rPr>
          <w:color w:val="auto"/>
          <w:spacing w:val="-2"/>
          <w:sz w:val="24"/>
          <w:szCs w:val="24"/>
        </w:rPr>
        <w:t>Les jours fériés prévus</w:t>
      </w:r>
      <w:r w:rsidR="00F80D25">
        <w:rPr>
          <w:color w:val="auto"/>
          <w:spacing w:val="-2"/>
          <w:sz w:val="24"/>
          <w:szCs w:val="24"/>
        </w:rPr>
        <w:t xml:space="preserve"> </w:t>
      </w:r>
      <w:r w:rsidR="00F80D25" w:rsidRPr="00F80D25">
        <w:rPr>
          <w:color w:val="auto"/>
          <w:spacing w:val="-2"/>
          <w:sz w:val="24"/>
          <w:szCs w:val="24"/>
        </w:rPr>
        <w:t>au contrat de travail individuel ou collectif avec la ressource (à l'exception des reports de fériés)</w:t>
      </w:r>
      <w:r w:rsidRPr="00087B02">
        <w:rPr>
          <w:color w:val="auto"/>
          <w:spacing w:val="-2"/>
          <w:sz w:val="24"/>
          <w:szCs w:val="24"/>
        </w:rPr>
        <w:t>;</w:t>
      </w:r>
    </w:p>
    <w:p w14:paraId="47B82C11" w14:textId="671F5338" w:rsidR="00087B02" w:rsidRDefault="00087B02" w:rsidP="00087B02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color w:val="auto"/>
          <w:spacing w:val="-2"/>
          <w:sz w:val="24"/>
          <w:szCs w:val="24"/>
        </w:rPr>
      </w:pPr>
      <w:r w:rsidRPr="00087B02">
        <w:rPr>
          <w:color w:val="auto"/>
          <w:spacing w:val="-2"/>
          <w:sz w:val="24"/>
          <w:szCs w:val="24"/>
        </w:rPr>
        <w:t>Les congés annuels prévus au calendrier</w:t>
      </w:r>
      <w:r w:rsidR="00876D03">
        <w:rPr>
          <w:color w:val="auto"/>
          <w:spacing w:val="-2"/>
          <w:sz w:val="24"/>
          <w:szCs w:val="24"/>
        </w:rPr>
        <w:t xml:space="preserve"> </w:t>
      </w:r>
      <w:r w:rsidRPr="00087B02">
        <w:rPr>
          <w:color w:val="auto"/>
          <w:spacing w:val="-2"/>
          <w:sz w:val="24"/>
          <w:szCs w:val="24"/>
        </w:rPr>
        <w:t>;</w:t>
      </w:r>
    </w:p>
    <w:p w14:paraId="59DC1F21" w14:textId="37C87D03" w:rsidR="00087B02" w:rsidRDefault="00087B02" w:rsidP="00087B02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color w:val="auto"/>
          <w:spacing w:val="-2"/>
          <w:sz w:val="24"/>
          <w:szCs w:val="24"/>
        </w:rPr>
      </w:pPr>
      <w:r w:rsidRPr="00087B02">
        <w:rPr>
          <w:color w:val="auto"/>
          <w:spacing w:val="-2"/>
          <w:sz w:val="24"/>
          <w:szCs w:val="24"/>
        </w:rPr>
        <w:t>Les congés parentaux rémunérés</w:t>
      </w:r>
      <w:r w:rsidR="00876D03">
        <w:rPr>
          <w:color w:val="auto"/>
          <w:spacing w:val="-2"/>
          <w:sz w:val="24"/>
          <w:szCs w:val="24"/>
        </w:rPr>
        <w:t xml:space="preserve"> </w:t>
      </w:r>
      <w:r w:rsidRPr="00087B02">
        <w:rPr>
          <w:color w:val="auto"/>
          <w:spacing w:val="-2"/>
          <w:sz w:val="24"/>
          <w:szCs w:val="24"/>
        </w:rPr>
        <w:t>;</w:t>
      </w:r>
    </w:p>
    <w:p w14:paraId="746E7983" w14:textId="77777777" w:rsidR="00B85D1B" w:rsidRDefault="00087B02" w:rsidP="00B85D1B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color w:val="auto"/>
          <w:spacing w:val="-2"/>
          <w:sz w:val="24"/>
          <w:szCs w:val="24"/>
        </w:rPr>
      </w:pPr>
      <w:r w:rsidRPr="00087B02">
        <w:rPr>
          <w:color w:val="auto"/>
          <w:spacing w:val="-2"/>
          <w:sz w:val="24"/>
          <w:szCs w:val="24"/>
        </w:rPr>
        <w:t>Les absences reliées à la COVID-19</w:t>
      </w:r>
      <w:r w:rsidR="00876D03">
        <w:rPr>
          <w:color w:val="auto"/>
          <w:spacing w:val="-2"/>
          <w:sz w:val="24"/>
          <w:szCs w:val="24"/>
        </w:rPr>
        <w:t xml:space="preserve"> </w:t>
      </w:r>
      <w:r w:rsidRPr="00087B02">
        <w:rPr>
          <w:color w:val="auto"/>
          <w:spacing w:val="-2"/>
          <w:sz w:val="24"/>
          <w:szCs w:val="24"/>
        </w:rPr>
        <w:t>;</w:t>
      </w:r>
    </w:p>
    <w:p w14:paraId="2059E6D2" w14:textId="36EB1AC3" w:rsidR="00087B02" w:rsidRPr="00B85D1B" w:rsidRDefault="00087B02" w:rsidP="00B85D1B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color w:val="auto"/>
          <w:spacing w:val="-2"/>
          <w:sz w:val="24"/>
          <w:szCs w:val="24"/>
        </w:rPr>
      </w:pPr>
      <w:r w:rsidRPr="00B85D1B">
        <w:rPr>
          <w:color w:val="auto"/>
          <w:spacing w:val="-2"/>
          <w:sz w:val="24"/>
          <w:szCs w:val="24"/>
        </w:rPr>
        <w:t>Les heures effectuées en libérations syndicales.</w:t>
      </w:r>
    </w:p>
    <w:p w14:paraId="33F8DA0F" w14:textId="77777777" w:rsidR="00087B02" w:rsidRPr="00087B02" w:rsidRDefault="00087B02" w:rsidP="00087B02">
      <w:pPr>
        <w:jc w:val="both"/>
        <w:rPr>
          <w:color w:val="auto"/>
          <w:spacing w:val="-2"/>
          <w:sz w:val="24"/>
          <w:szCs w:val="24"/>
        </w:rPr>
      </w:pPr>
    </w:p>
    <w:p w14:paraId="7EADA9E4" w14:textId="0E6E8423" w:rsidR="00C56C2D" w:rsidRDefault="00087B02" w:rsidP="00087B02">
      <w:pPr>
        <w:jc w:val="both"/>
        <w:rPr>
          <w:color w:val="auto"/>
          <w:spacing w:val="-2"/>
          <w:sz w:val="24"/>
          <w:szCs w:val="24"/>
        </w:rPr>
      </w:pPr>
      <w:r w:rsidRPr="00087B02">
        <w:rPr>
          <w:color w:val="auto"/>
          <w:spacing w:val="-2"/>
          <w:sz w:val="24"/>
          <w:szCs w:val="24"/>
        </w:rPr>
        <w:t>La journée de la fête du Travail n'est pas considérée comme un jour de fin de semaine.</w:t>
      </w:r>
    </w:p>
    <w:p w14:paraId="6C48E499" w14:textId="77777777" w:rsidR="00087B02" w:rsidRPr="00087B02" w:rsidRDefault="00087B02" w:rsidP="00087B02">
      <w:pPr>
        <w:jc w:val="both"/>
        <w:rPr>
          <w:color w:val="auto"/>
          <w:spacing w:val="-2"/>
          <w:sz w:val="24"/>
          <w:szCs w:val="24"/>
        </w:rPr>
      </w:pPr>
    </w:p>
    <w:p w14:paraId="33221868" w14:textId="5FB44514" w:rsidR="001B5219" w:rsidRDefault="001B5219" w:rsidP="00B83666">
      <w:pPr>
        <w:spacing w:after="1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</w:t>
      </w:r>
      <w:r w:rsidRPr="00C56C2D">
        <w:rPr>
          <w:color w:val="auto"/>
          <w:sz w:val="24"/>
          <w:szCs w:val="24"/>
        </w:rPr>
        <w:t>e document Questions-Réponses</w:t>
      </w:r>
      <w:r>
        <w:rPr>
          <w:color w:val="auto"/>
          <w:sz w:val="24"/>
          <w:szCs w:val="24"/>
        </w:rPr>
        <w:t xml:space="preserve"> « </w:t>
      </w:r>
      <w:r w:rsidR="009951C1" w:rsidRPr="009951C1">
        <w:rPr>
          <w:i/>
          <w:iCs/>
          <w:color w:val="auto"/>
          <w:sz w:val="24"/>
          <w:szCs w:val="24"/>
        </w:rPr>
        <w:t xml:space="preserve">Mesure </w:t>
      </w:r>
      <w:r w:rsidR="009951C1" w:rsidRPr="009951C1">
        <w:rPr>
          <w:i/>
          <w:iCs/>
          <w:color w:val="auto"/>
          <w:sz w:val="24"/>
          <w:szCs w:val="24"/>
        </w:rPr>
        <w:t>particulière</w:t>
      </w:r>
      <w:r w:rsidR="009951C1" w:rsidRPr="009951C1">
        <w:rPr>
          <w:i/>
          <w:iCs/>
          <w:color w:val="auto"/>
          <w:sz w:val="24"/>
          <w:szCs w:val="24"/>
        </w:rPr>
        <w:t xml:space="preserve"> estivale RI-RTF 2022-07-22</w:t>
      </w:r>
      <w:r w:rsidR="009951C1">
        <w:rPr>
          <w:i/>
          <w:i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» ci-joint permet de vous soutenir dans l’application de cette directive et dans la validation des différentes situations admissibles ou non.</w:t>
      </w:r>
    </w:p>
    <w:p w14:paraId="363FDA3B" w14:textId="4AA3DACE" w:rsidR="001B5219" w:rsidRPr="00C56C2D" w:rsidRDefault="001B5219" w:rsidP="001B5219">
      <w:pPr>
        <w:spacing w:after="120"/>
        <w:jc w:val="both"/>
        <w:rPr>
          <w:b/>
          <w:bCs/>
          <w:color w:val="auto"/>
          <w:sz w:val="24"/>
          <w:szCs w:val="24"/>
        </w:rPr>
      </w:pPr>
      <w:r w:rsidRPr="00C56C2D">
        <w:rPr>
          <w:b/>
          <w:bCs/>
          <w:color w:val="auto"/>
          <w:sz w:val="24"/>
          <w:szCs w:val="24"/>
        </w:rPr>
        <w:t xml:space="preserve">Mécanisme de </w:t>
      </w:r>
      <w:r>
        <w:rPr>
          <w:b/>
          <w:bCs/>
          <w:color w:val="auto"/>
          <w:sz w:val="24"/>
          <w:szCs w:val="24"/>
        </w:rPr>
        <w:t>remboursement</w:t>
      </w:r>
    </w:p>
    <w:p w14:paraId="46C73E9E" w14:textId="063E9678" w:rsidR="00C56C2D" w:rsidRDefault="00005F5E" w:rsidP="00C56C2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Toute demande de remboursement des dépenses effectuées </w:t>
      </w:r>
      <w:r w:rsidR="00C56C2D" w:rsidRPr="00C56C2D">
        <w:rPr>
          <w:color w:val="auto"/>
          <w:sz w:val="24"/>
          <w:szCs w:val="24"/>
        </w:rPr>
        <w:t xml:space="preserve">en lien avec les modalités ci-dessus devra </w:t>
      </w:r>
      <w:r>
        <w:rPr>
          <w:color w:val="auto"/>
          <w:sz w:val="24"/>
          <w:szCs w:val="24"/>
        </w:rPr>
        <w:t xml:space="preserve">être accompagnée </w:t>
      </w:r>
      <w:r w:rsidR="00C56C2D" w:rsidRPr="00C56C2D">
        <w:rPr>
          <w:color w:val="auto"/>
          <w:sz w:val="24"/>
          <w:szCs w:val="24"/>
        </w:rPr>
        <w:t xml:space="preserve">des pièces justificatives permettant </w:t>
      </w:r>
      <w:r>
        <w:rPr>
          <w:color w:val="auto"/>
          <w:sz w:val="24"/>
          <w:szCs w:val="24"/>
        </w:rPr>
        <w:t>d’en attester</w:t>
      </w:r>
      <w:r w:rsidR="00C56C2D" w:rsidRPr="00C56C2D">
        <w:rPr>
          <w:color w:val="auto"/>
          <w:sz w:val="24"/>
          <w:szCs w:val="24"/>
        </w:rPr>
        <w:t>.</w:t>
      </w:r>
      <w:r w:rsidR="003B14A8">
        <w:rPr>
          <w:color w:val="auto"/>
          <w:sz w:val="24"/>
          <w:szCs w:val="24"/>
        </w:rPr>
        <w:t xml:space="preserve"> </w:t>
      </w:r>
      <w:r w:rsidR="003B14A8" w:rsidRPr="003B14A8">
        <w:rPr>
          <w:color w:val="auto"/>
          <w:sz w:val="24"/>
          <w:szCs w:val="24"/>
        </w:rPr>
        <w:t>Les informations transmises par l</w:t>
      </w:r>
      <w:r w:rsidR="003B14A8">
        <w:rPr>
          <w:color w:val="auto"/>
          <w:sz w:val="24"/>
          <w:szCs w:val="24"/>
        </w:rPr>
        <w:t>es</w:t>
      </w:r>
      <w:r w:rsidR="003B14A8" w:rsidRPr="003B14A8">
        <w:rPr>
          <w:color w:val="auto"/>
          <w:sz w:val="24"/>
          <w:szCs w:val="24"/>
        </w:rPr>
        <w:t xml:space="preserve"> RI</w:t>
      </w:r>
      <w:r w:rsidR="003B14A8">
        <w:rPr>
          <w:color w:val="auto"/>
          <w:sz w:val="24"/>
          <w:szCs w:val="24"/>
        </w:rPr>
        <w:t>-RTF</w:t>
      </w:r>
      <w:r w:rsidR="003B14A8" w:rsidRPr="003B14A8">
        <w:rPr>
          <w:color w:val="auto"/>
          <w:sz w:val="24"/>
          <w:szCs w:val="24"/>
        </w:rPr>
        <w:t xml:space="preserve"> peuvent être non nominatives, en caviardant les renseignements qui permettent d’identifier les </w:t>
      </w:r>
      <w:r w:rsidR="003B14A8">
        <w:rPr>
          <w:color w:val="auto"/>
          <w:sz w:val="24"/>
          <w:szCs w:val="24"/>
        </w:rPr>
        <w:t>employé</w:t>
      </w:r>
      <w:r w:rsidR="003B14A8" w:rsidRPr="003B14A8">
        <w:rPr>
          <w:color w:val="auto"/>
          <w:sz w:val="24"/>
          <w:szCs w:val="24"/>
        </w:rPr>
        <w:t xml:space="preserve">s, afin d’assurer la confidentialité de leur identité. </w:t>
      </w:r>
    </w:p>
    <w:p w14:paraId="76183F91" w14:textId="7E265B95" w:rsidR="00C56C2D" w:rsidRDefault="00C56C2D" w:rsidP="00A830EF">
      <w:pPr>
        <w:jc w:val="both"/>
        <w:rPr>
          <w:color w:val="auto"/>
          <w:sz w:val="24"/>
          <w:szCs w:val="24"/>
        </w:rPr>
      </w:pPr>
    </w:p>
    <w:p w14:paraId="20945B64" w14:textId="21CB0707" w:rsidR="001D2EB1" w:rsidRDefault="001D2EB1" w:rsidP="00A830EF">
      <w:pPr>
        <w:jc w:val="both"/>
        <w:rPr>
          <w:color w:val="000000"/>
          <w:sz w:val="24"/>
          <w:szCs w:val="24"/>
        </w:rPr>
      </w:pPr>
      <w:r w:rsidRPr="00D22736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À choisir</w:t>
      </w:r>
      <w:r w:rsidRPr="00D22736">
        <w:rPr>
          <w:color w:val="000000"/>
          <w:sz w:val="24"/>
          <w:szCs w:val="24"/>
        </w:rPr>
        <w:t xml:space="preserve"> par l’établissement</w:t>
      </w:r>
      <w:r>
        <w:rPr>
          <w:color w:val="000000"/>
          <w:sz w:val="24"/>
          <w:szCs w:val="24"/>
        </w:rPr>
        <w:t xml:space="preserve"> selon à qui s’adresse la lettre : aux RI-RTF visées ou non visées par la LRR</w:t>
      </w:r>
      <w:r w:rsidRPr="00D22736">
        <w:rPr>
          <w:color w:val="000000"/>
          <w:sz w:val="24"/>
          <w:szCs w:val="24"/>
        </w:rPr>
        <w:t>]</w:t>
      </w:r>
    </w:p>
    <w:p w14:paraId="04D96D91" w14:textId="77777777" w:rsidR="009951C1" w:rsidRDefault="009951C1" w:rsidP="00A830EF">
      <w:pPr>
        <w:jc w:val="both"/>
        <w:rPr>
          <w:color w:val="auto"/>
          <w:sz w:val="24"/>
          <w:szCs w:val="24"/>
        </w:rPr>
      </w:pPr>
    </w:p>
    <w:p w14:paraId="158B0F41" w14:textId="7AB56219" w:rsidR="003B14A8" w:rsidRDefault="003B14A8" w:rsidP="00A830EF">
      <w:pPr>
        <w:jc w:val="both"/>
        <w:rPr>
          <w:color w:val="auto"/>
          <w:sz w:val="24"/>
          <w:szCs w:val="24"/>
        </w:rPr>
      </w:pPr>
      <w:r w:rsidRPr="009951C1">
        <w:rPr>
          <w:b/>
          <w:bCs/>
          <w:color w:val="auto"/>
          <w:sz w:val="24"/>
          <w:szCs w:val="24"/>
          <w:highlight w:val="yellow"/>
        </w:rPr>
        <w:t xml:space="preserve">Pour les RI-RTF </w:t>
      </w:r>
      <w:r w:rsidRPr="009951C1">
        <w:rPr>
          <w:b/>
          <w:bCs/>
          <w:color w:val="auto"/>
          <w:sz w:val="24"/>
          <w:szCs w:val="24"/>
          <w:highlight w:val="yellow"/>
          <w:u w:val="single"/>
        </w:rPr>
        <w:t>visées</w:t>
      </w:r>
      <w:r w:rsidRPr="009951C1">
        <w:rPr>
          <w:b/>
          <w:bCs/>
          <w:color w:val="auto"/>
          <w:sz w:val="24"/>
          <w:szCs w:val="24"/>
          <w:highlight w:val="yellow"/>
        </w:rPr>
        <w:t xml:space="preserve"> par la LRR</w:t>
      </w:r>
      <w:r>
        <w:rPr>
          <w:color w:val="auto"/>
          <w:sz w:val="24"/>
          <w:szCs w:val="24"/>
        </w:rPr>
        <w:t xml:space="preserve">, le </w:t>
      </w:r>
      <w:r w:rsidR="00005F5E">
        <w:rPr>
          <w:color w:val="auto"/>
          <w:sz w:val="24"/>
          <w:szCs w:val="24"/>
        </w:rPr>
        <w:t>formulaire habituel</w:t>
      </w:r>
      <w:r w:rsidR="00C16385">
        <w:rPr>
          <w:color w:val="auto"/>
          <w:sz w:val="24"/>
          <w:szCs w:val="24"/>
        </w:rPr>
        <w:t>lement</w:t>
      </w:r>
      <w:r w:rsidR="00005F5E">
        <w:rPr>
          <w:color w:val="auto"/>
          <w:sz w:val="24"/>
          <w:szCs w:val="24"/>
        </w:rPr>
        <w:t xml:space="preserve"> </w:t>
      </w:r>
      <w:r w:rsidR="00C16385">
        <w:rPr>
          <w:color w:val="auto"/>
          <w:sz w:val="24"/>
          <w:szCs w:val="24"/>
        </w:rPr>
        <w:t xml:space="preserve">fourni par l’établissement dans le cadre de sa facturation mensuelle, accompagné des pièces justificatives requises, </w:t>
      </w:r>
      <w:r w:rsidR="00005F5E">
        <w:rPr>
          <w:color w:val="auto"/>
          <w:sz w:val="24"/>
          <w:szCs w:val="24"/>
        </w:rPr>
        <w:t>doit être</w:t>
      </w:r>
      <w:r w:rsidR="00DD6066">
        <w:rPr>
          <w:color w:val="auto"/>
          <w:sz w:val="24"/>
          <w:szCs w:val="24"/>
        </w:rPr>
        <w:t xml:space="preserve"> transmis par la ressource à l’établissement </w:t>
      </w:r>
      <w:r w:rsidR="00DD6066" w:rsidRPr="00B83666">
        <w:rPr>
          <w:color w:val="auto"/>
          <w:sz w:val="24"/>
          <w:szCs w:val="24"/>
        </w:rPr>
        <w:t>dès le mois d’août 2022 et mensuellement par la suite, le cas échéant</w:t>
      </w:r>
      <w:r w:rsidR="00005F5E" w:rsidRPr="00B83666">
        <w:rPr>
          <w:color w:val="auto"/>
          <w:sz w:val="24"/>
          <w:szCs w:val="24"/>
        </w:rPr>
        <w:t>.</w:t>
      </w:r>
      <w:r w:rsidR="00C16385">
        <w:rPr>
          <w:color w:val="auto"/>
          <w:sz w:val="24"/>
          <w:szCs w:val="24"/>
        </w:rPr>
        <w:t xml:space="preserve"> </w:t>
      </w:r>
    </w:p>
    <w:p w14:paraId="0D644AD7" w14:textId="634CFD08" w:rsidR="003B14A8" w:rsidRDefault="001D2EB1" w:rsidP="009951C1">
      <w:pPr>
        <w:jc w:val="center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lastRenderedPageBreak/>
        <w:t>Ou</w:t>
      </w:r>
      <w:proofErr w:type="gramEnd"/>
    </w:p>
    <w:p w14:paraId="28E3FB4B" w14:textId="77777777" w:rsidR="001D2EB1" w:rsidRDefault="001D2EB1" w:rsidP="00A830EF">
      <w:pPr>
        <w:jc w:val="both"/>
        <w:rPr>
          <w:color w:val="auto"/>
          <w:sz w:val="24"/>
          <w:szCs w:val="24"/>
        </w:rPr>
      </w:pPr>
    </w:p>
    <w:p w14:paraId="5E5B9A72" w14:textId="641240F0" w:rsidR="003B14A8" w:rsidRDefault="003B14A8" w:rsidP="00A830EF">
      <w:pPr>
        <w:jc w:val="both"/>
        <w:rPr>
          <w:color w:val="auto"/>
          <w:sz w:val="24"/>
          <w:szCs w:val="24"/>
        </w:rPr>
      </w:pPr>
      <w:r w:rsidRPr="009951C1">
        <w:rPr>
          <w:b/>
          <w:bCs/>
          <w:color w:val="auto"/>
          <w:sz w:val="24"/>
          <w:szCs w:val="24"/>
          <w:highlight w:val="yellow"/>
        </w:rPr>
        <w:t xml:space="preserve">Pour les RI </w:t>
      </w:r>
      <w:r w:rsidRPr="009951C1">
        <w:rPr>
          <w:b/>
          <w:bCs/>
          <w:color w:val="auto"/>
          <w:sz w:val="24"/>
          <w:szCs w:val="24"/>
          <w:highlight w:val="yellow"/>
          <w:u w:val="single"/>
        </w:rPr>
        <w:t>non visées</w:t>
      </w:r>
      <w:r w:rsidRPr="009951C1">
        <w:rPr>
          <w:b/>
          <w:bCs/>
          <w:color w:val="auto"/>
          <w:sz w:val="24"/>
          <w:szCs w:val="24"/>
          <w:highlight w:val="yellow"/>
        </w:rPr>
        <w:t xml:space="preserve"> par la LRR</w:t>
      </w:r>
      <w:r w:rsidRPr="003B14A8">
        <w:rPr>
          <w:b/>
          <w:bCs/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le </w:t>
      </w:r>
      <w:r w:rsidR="00943F46">
        <w:rPr>
          <w:color w:val="auto"/>
          <w:sz w:val="24"/>
          <w:szCs w:val="24"/>
        </w:rPr>
        <w:t xml:space="preserve">nouveau </w:t>
      </w:r>
      <w:r>
        <w:rPr>
          <w:color w:val="auto"/>
          <w:sz w:val="24"/>
          <w:szCs w:val="24"/>
        </w:rPr>
        <w:t>formulaire de réclamation</w:t>
      </w:r>
      <w:r w:rsidR="00943F46">
        <w:rPr>
          <w:color w:val="auto"/>
          <w:sz w:val="24"/>
          <w:szCs w:val="24"/>
        </w:rPr>
        <w:t xml:space="preserve"> « </w:t>
      </w:r>
      <w:r w:rsidR="00943F46" w:rsidRPr="00943F46">
        <w:rPr>
          <w:i/>
          <w:iCs/>
          <w:color w:val="auto"/>
          <w:sz w:val="24"/>
          <w:szCs w:val="24"/>
        </w:rPr>
        <w:t>Mesure particulière estivale 2022 (RI non visées LRR)</w:t>
      </w:r>
      <w:r w:rsidR="00943F46">
        <w:rPr>
          <w:i/>
          <w:iCs/>
          <w:color w:val="auto"/>
          <w:sz w:val="24"/>
          <w:szCs w:val="24"/>
        </w:rPr>
        <w:t> </w:t>
      </w:r>
      <w:r w:rsidR="00943F46" w:rsidRPr="00943F46">
        <w:rPr>
          <w:color w:val="auto"/>
          <w:sz w:val="24"/>
          <w:szCs w:val="24"/>
        </w:rPr>
        <w:t>»</w:t>
      </w:r>
      <w:r w:rsidR="00943F46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joint à la présente</w:t>
      </w:r>
      <w:r w:rsidR="00943F46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doit être </w:t>
      </w:r>
      <w:r w:rsidR="00005F5E">
        <w:rPr>
          <w:color w:val="auto"/>
          <w:sz w:val="24"/>
          <w:szCs w:val="24"/>
        </w:rPr>
        <w:t xml:space="preserve">rempli </w:t>
      </w:r>
      <w:r w:rsidR="00943F46">
        <w:rPr>
          <w:color w:val="auto"/>
          <w:sz w:val="24"/>
          <w:szCs w:val="24"/>
        </w:rPr>
        <w:t xml:space="preserve">par la ressource </w:t>
      </w:r>
      <w:r w:rsidR="00005F5E">
        <w:rPr>
          <w:color w:val="auto"/>
          <w:sz w:val="24"/>
          <w:szCs w:val="24"/>
        </w:rPr>
        <w:t>et transmis à l’établissement</w:t>
      </w:r>
      <w:r>
        <w:rPr>
          <w:color w:val="auto"/>
          <w:sz w:val="24"/>
          <w:szCs w:val="24"/>
        </w:rPr>
        <w:t xml:space="preserve">. </w:t>
      </w:r>
      <w:r w:rsidR="00B85D1B">
        <w:rPr>
          <w:color w:val="auto"/>
          <w:sz w:val="24"/>
          <w:szCs w:val="24"/>
        </w:rPr>
        <w:t>Pour ces ressources, c</w:t>
      </w:r>
      <w:r w:rsidR="00894DE2" w:rsidRPr="00894DE2">
        <w:rPr>
          <w:color w:val="auto"/>
          <w:sz w:val="24"/>
          <w:szCs w:val="24"/>
        </w:rPr>
        <w:t>e</w:t>
      </w:r>
      <w:r w:rsidR="00EC7DAF">
        <w:rPr>
          <w:color w:val="auto"/>
          <w:sz w:val="24"/>
          <w:szCs w:val="24"/>
        </w:rPr>
        <w:t>tte</w:t>
      </w:r>
      <w:r w:rsidR="00894DE2" w:rsidRPr="00894DE2">
        <w:rPr>
          <w:color w:val="auto"/>
          <w:sz w:val="24"/>
          <w:szCs w:val="24"/>
        </w:rPr>
        <w:t xml:space="preserve"> nouvelle mesure ser</w:t>
      </w:r>
      <w:r w:rsidR="00EC7DAF">
        <w:rPr>
          <w:color w:val="auto"/>
          <w:sz w:val="24"/>
          <w:szCs w:val="24"/>
        </w:rPr>
        <w:t>a</w:t>
      </w:r>
      <w:r w:rsidR="00894DE2" w:rsidRPr="00894DE2">
        <w:rPr>
          <w:color w:val="auto"/>
          <w:sz w:val="24"/>
          <w:szCs w:val="24"/>
        </w:rPr>
        <w:t xml:space="preserve"> remboursée en tenant compte des charges sociales qui représentent 22,3</w:t>
      </w:r>
      <w:r w:rsidR="001B5219">
        <w:rPr>
          <w:color w:val="auto"/>
          <w:sz w:val="24"/>
          <w:szCs w:val="24"/>
        </w:rPr>
        <w:t> </w:t>
      </w:r>
      <w:r w:rsidR="00894DE2" w:rsidRPr="00894DE2">
        <w:rPr>
          <w:color w:val="auto"/>
          <w:sz w:val="24"/>
          <w:szCs w:val="24"/>
        </w:rPr>
        <w:t>% du montant réclamé</w:t>
      </w:r>
      <w:r w:rsidR="00894DE2" w:rsidRPr="001B5219">
        <w:rPr>
          <w:color w:val="auto"/>
          <w:sz w:val="24"/>
          <w:szCs w:val="24"/>
        </w:rPr>
        <w:t>.</w:t>
      </w:r>
      <w:r w:rsidR="00DD6066" w:rsidRPr="001B5219">
        <w:rPr>
          <w:color w:val="auto"/>
          <w:sz w:val="24"/>
          <w:szCs w:val="24"/>
        </w:rPr>
        <w:t xml:space="preserve"> </w:t>
      </w:r>
      <w:r w:rsidR="00DD6066" w:rsidRPr="00B83666">
        <w:rPr>
          <w:color w:val="auto"/>
          <w:sz w:val="24"/>
          <w:szCs w:val="24"/>
        </w:rPr>
        <w:t>Un seul formulaire doit être complété pour toute la période allant du 22</w:t>
      </w:r>
      <w:r w:rsidR="00AA35D5" w:rsidRPr="00B83666">
        <w:rPr>
          <w:color w:val="auto"/>
          <w:sz w:val="24"/>
          <w:szCs w:val="24"/>
        </w:rPr>
        <w:t> </w:t>
      </w:r>
      <w:r w:rsidR="00DD6066" w:rsidRPr="00B83666">
        <w:rPr>
          <w:color w:val="auto"/>
          <w:sz w:val="24"/>
          <w:szCs w:val="24"/>
        </w:rPr>
        <w:t>juillet au 26</w:t>
      </w:r>
      <w:r w:rsidR="00AA35D5" w:rsidRPr="00B83666">
        <w:rPr>
          <w:color w:val="auto"/>
          <w:sz w:val="24"/>
          <w:szCs w:val="24"/>
        </w:rPr>
        <w:t> </w:t>
      </w:r>
      <w:r w:rsidR="00DD6066" w:rsidRPr="00B83666">
        <w:rPr>
          <w:color w:val="auto"/>
          <w:sz w:val="24"/>
          <w:szCs w:val="24"/>
        </w:rPr>
        <w:t>septembre</w:t>
      </w:r>
      <w:r w:rsidR="00AA35D5" w:rsidRPr="00B83666">
        <w:rPr>
          <w:color w:val="auto"/>
          <w:sz w:val="24"/>
          <w:szCs w:val="24"/>
        </w:rPr>
        <w:t> </w:t>
      </w:r>
      <w:r w:rsidR="00DD6066" w:rsidRPr="00B83666">
        <w:rPr>
          <w:color w:val="auto"/>
          <w:sz w:val="24"/>
          <w:szCs w:val="24"/>
        </w:rPr>
        <w:t>2022. Le remboursement sera effectué, lors d’un paiement mensuel, dans les meilleurs délais qui suivront la transmission du formulaire complété et accompagné des pièces justificatives requises.</w:t>
      </w:r>
    </w:p>
    <w:p w14:paraId="4E952DBC" w14:textId="77777777" w:rsidR="00462E48" w:rsidRDefault="00462E48" w:rsidP="00462E48">
      <w:pPr>
        <w:jc w:val="both"/>
        <w:rPr>
          <w:color w:val="auto"/>
          <w:sz w:val="24"/>
          <w:szCs w:val="24"/>
        </w:rPr>
      </w:pPr>
    </w:p>
    <w:p w14:paraId="421134ED" w14:textId="27235337" w:rsidR="005A1304" w:rsidRPr="00D22736" w:rsidRDefault="005A1304" w:rsidP="005A1304">
      <w:pPr>
        <w:jc w:val="both"/>
        <w:rPr>
          <w:color w:val="auto"/>
          <w:sz w:val="24"/>
          <w:szCs w:val="24"/>
        </w:rPr>
      </w:pPr>
      <w:r w:rsidRPr="00D22736">
        <w:rPr>
          <w:color w:val="000000"/>
          <w:sz w:val="24"/>
          <w:szCs w:val="24"/>
        </w:rPr>
        <w:t xml:space="preserve">Pour toute </w:t>
      </w:r>
      <w:r w:rsidR="00462E48">
        <w:rPr>
          <w:color w:val="000000"/>
          <w:sz w:val="24"/>
          <w:szCs w:val="24"/>
        </w:rPr>
        <w:t xml:space="preserve">autre </w:t>
      </w:r>
      <w:r w:rsidRPr="00D22736">
        <w:rPr>
          <w:color w:val="000000"/>
          <w:sz w:val="24"/>
          <w:szCs w:val="24"/>
        </w:rPr>
        <w:t>question, nous vous invitons à communiquer avec : [●/à compléter par l’établissement].</w:t>
      </w:r>
    </w:p>
    <w:p w14:paraId="085E5140" w14:textId="255FC13E" w:rsidR="00C80C75" w:rsidRPr="00A528EB" w:rsidRDefault="00C80C75" w:rsidP="00233463">
      <w:pPr>
        <w:jc w:val="both"/>
        <w:rPr>
          <w:color w:val="000000"/>
          <w:sz w:val="24"/>
          <w:szCs w:val="24"/>
        </w:rPr>
      </w:pPr>
    </w:p>
    <w:p w14:paraId="42167FE3" w14:textId="5C50C197" w:rsidR="00FA2D15" w:rsidRDefault="00B570D0" w:rsidP="003F0A56">
      <w:pPr>
        <w:jc w:val="both"/>
        <w:rPr>
          <w:color w:val="000000"/>
          <w:sz w:val="24"/>
          <w:szCs w:val="24"/>
        </w:rPr>
      </w:pPr>
      <w:bookmarkStart w:id="0" w:name="_Hlk38033329"/>
      <w:r w:rsidRPr="00A528EB">
        <w:rPr>
          <w:color w:val="000000"/>
          <w:sz w:val="24"/>
          <w:szCs w:val="24"/>
        </w:rPr>
        <w:t xml:space="preserve">Nous vous remercions pour les efforts </w:t>
      </w:r>
      <w:r w:rsidR="00943F46">
        <w:rPr>
          <w:color w:val="000000"/>
          <w:sz w:val="24"/>
          <w:szCs w:val="24"/>
        </w:rPr>
        <w:t>soutenus</w:t>
      </w:r>
      <w:r w:rsidR="006A6500" w:rsidRPr="00A528EB">
        <w:rPr>
          <w:color w:val="000000"/>
          <w:sz w:val="24"/>
          <w:szCs w:val="24"/>
        </w:rPr>
        <w:t xml:space="preserve"> </w:t>
      </w:r>
      <w:r w:rsidRPr="00A528EB">
        <w:rPr>
          <w:color w:val="000000"/>
          <w:sz w:val="24"/>
          <w:szCs w:val="24"/>
        </w:rPr>
        <w:t xml:space="preserve">déployés par </w:t>
      </w:r>
      <w:r w:rsidR="006A6500" w:rsidRPr="00A528EB">
        <w:rPr>
          <w:color w:val="000000"/>
          <w:sz w:val="24"/>
          <w:szCs w:val="24"/>
        </w:rPr>
        <w:t xml:space="preserve">vous et </w:t>
      </w:r>
      <w:r w:rsidRPr="00A528EB">
        <w:rPr>
          <w:color w:val="000000"/>
          <w:sz w:val="24"/>
          <w:szCs w:val="24"/>
        </w:rPr>
        <w:t xml:space="preserve">vos équipes </w:t>
      </w:r>
      <w:r w:rsidR="00C56C2D">
        <w:rPr>
          <w:color w:val="000000"/>
          <w:sz w:val="24"/>
          <w:szCs w:val="24"/>
        </w:rPr>
        <w:t>tout au long de cette crise</w:t>
      </w:r>
      <w:r w:rsidRPr="00A528EB">
        <w:rPr>
          <w:color w:val="000000"/>
          <w:sz w:val="24"/>
          <w:szCs w:val="24"/>
        </w:rPr>
        <w:t xml:space="preserve"> et veuillez agréer, Mesdames, Messieurs, l’expression de nos sentiments les meilleurs.</w:t>
      </w:r>
      <w:bookmarkEnd w:id="0"/>
    </w:p>
    <w:p w14:paraId="2D890971" w14:textId="7D3C063E" w:rsidR="00C42916" w:rsidRDefault="00C42916" w:rsidP="003F0A56">
      <w:pPr>
        <w:jc w:val="both"/>
        <w:rPr>
          <w:color w:val="000000"/>
          <w:sz w:val="24"/>
          <w:szCs w:val="24"/>
        </w:rPr>
      </w:pPr>
    </w:p>
    <w:p w14:paraId="02C882B2" w14:textId="614A980A" w:rsidR="00C42916" w:rsidRDefault="00C42916" w:rsidP="003F0A56">
      <w:pPr>
        <w:jc w:val="both"/>
        <w:rPr>
          <w:color w:val="000000"/>
          <w:sz w:val="24"/>
          <w:szCs w:val="24"/>
        </w:rPr>
      </w:pPr>
    </w:p>
    <w:p w14:paraId="05B7AC61" w14:textId="725CA933" w:rsidR="00C42916" w:rsidRDefault="00C42916" w:rsidP="003F0A56">
      <w:pPr>
        <w:jc w:val="both"/>
        <w:rPr>
          <w:color w:val="000000"/>
          <w:sz w:val="24"/>
          <w:szCs w:val="24"/>
        </w:rPr>
      </w:pPr>
    </w:p>
    <w:p w14:paraId="01D6BEAF" w14:textId="77777777" w:rsidR="00C42916" w:rsidRPr="00C42916" w:rsidRDefault="00C42916" w:rsidP="00C42916">
      <w:pPr>
        <w:jc w:val="both"/>
        <w:rPr>
          <w:color w:val="000000"/>
          <w:sz w:val="24"/>
          <w:szCs w:val="24"/>
        </w:rPr>
      </w:pPr>
      <w:r w:rsidRPr="00C42916">
        <w:rPr>
          <w:color w:val="000000"/>
          <w:sz w:val="24"/>
          <w:szCs w:val="24"/>
        </w:rPr>
        <w:t>[●/Nom du signataire]</w:t>
      </w:r>
    </w:p>
    <w:p w14:paraId="7A878AD2" w14:textId="77777777" w:rsidR="00C42916" w:rsidRPr="00C42916" w:rsidRDefault="00C42916" w:rsidP="00C42916">
      <w:pPr>
        <w:jc w:val="both"/>
        <w:rPr>
          <w:color w:val="000000"/>
          <w:sz w:val="24"/>
          <w:szCs w:val="24"/>
        </w:rPr>
      </w:pPr>
    </w:p>
    <w:p w14:paraId="62508E93" w14:textId="77777777" w:rsidR="005D7D27" w:rsidRDefault="00C42916" w:rsidP="00C42916">
      <w:pPr>
        <w:jc w:val="both"/>
        <w:rPr>
          <w:color w:val="000000"/>
          <w:sz w:val="24"/>
          <w:szCs w:val="24"/>
        </w:rPr>
      </w:pPr>
      <w:r w:rsidRPr="00C42916">
        <w:rPr>
          <w:color w:val="000000"/>
          <w:sz w:val="24"/>
          <w:szCs w:val="24"/>
        </w:rPr>
        <w:t>[●/Titre]</w:t>
      </w:r>
    </w:p>
    <w:p w14:paraId="490B9B33" w14:textId="5D4DCC77" w:rsidR="00C3341A" w:rsidRDefault="00C3341A" w:rsidP="00C42916">
      <w:pPr>
        <w:jc w:val="both"/>
        <w:rPr>
          <w:color w:val="000000"/>
          <w:sz w:val="24"/>
          <w:szCs w:val="24"/>
        </w:rPr>
      </w:pPr>
    </w:p>
    <w:p w14:paraId="69C6D1C7" w14:textId="318523D4" w:rsidR="00C42916" w:rsidRPr="00A528EB" w:rsidRDefault="00C42916" w:rsidP="00402C3F">
      <w:pPr>
        <w:ind w:hanging="567"/>
        <w:jc w:val="both"/>
        <w:rPr>
          <w:color w:val="000000"/>
          <w:sz w:val="24"/>
          <w:szCs w:val="24"/>
        </w:rPr>
      </w:pPr>
    </w:p>
    <w:sectPr w:rsidR="00C42916" w:rsidRPr="00A528EB" w:rsidSect="00C3341A">
      <w:headerReference w:type="default" r:id="rId8"/>
      <w:footerReference w:type="first" r:id="rId9"/>
      <w:pgSz w:w="12240" w:h="15840" w:code="1"/>
      <w:pgMar w:top="2016" w:right="1728" w:bottom="1440" w:left="2160" w:header="547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DCF3" w14:textId="77777777" w:rsidR="00631F32" w:rsidRDefault="00631F32">
      <w:r>
        <w:separator/>
      </w:r>
    </w:p>
  </w:endnote>
  <w:endnote w:type="continuationSeparator" w:id="0">
    <w:p w14:paraId="76FBEE42" w14:textId="77777777" w:rsidR="00631F32" w:rsidRDefault="006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color w:val="auto"/>
        <w:sz w:val="20"/>
        <w:szCs w:val="20"/>
        <w:lang w:eastAsia="en-US"/>
      </w:rPr>
      <w:id w:val="-1512908637"/>
      <w:docPartObj>
        <w:docPartGallery w:val="Page Numbers (Top of Page)"/>
        <w:docPartUnique/>
      </w:docPartObj>
    </w:sdtPr>
    <w:sdtEndPr/>
    <w:sdtContent>
      <w:sdt>
        <w:sdtPr>
          <w:rPr>
            <w:rFonts w:ascii="Arial" w:eastAsiaTheme="minorHAnsi" w:hAnsi="Arial" w:cs="Arial"/>
            <w:color w:val="auto"/>
            <w:sz w:val="20"/>
            <w:szCs w:val="20"/>
            <w:lang w:eastAsia="en-US"/>
          </w:rPr>
          <w:id w:val="1608004019"/>
          <w:docPartObj>
            <w:docPartGallery w:val="Page Numbers (Bottom of Page)"/>
            <w:docPartUnique/>
          </w:docPartObj>
        </w:sdtPr>
        <w:sdtEndPr>
          <w:rPr>
            <w:highlight w:val="yellow"/>
          </w:rPr>
        </w:sdtEndPr>
        <w:sdtContent>
          <w:sdt>
            <w:sdtPr>
              <w:rPr>
                <w:rFonts w:ascii="Arial" w:eastAsiaTheme="minorHAnsi" w:hAnsi="Arial" w:cs="Arial"/>
                <w:color w:val="auto"/>
                <w:sz w:val="20"/>
                <w:szCs w:val="20"/>
                <w:highlight w:val="yellow"/>
                <w:lang w:eastAsia="en-US"/>
              </w:rPr>
              <w:id w:val="47579919"/>
              <w:docPartObj>
                <w:docPartGallery w:val="Page Numbers (Top of Page)"/>
                <w:docPartUnique/>
              </w:docPartObj>
            </w:sdtPr>
            <w:sdtEndPr/>
            <w:sdtContent>
              <w:p w14:paraId="4E099F15" w14:textId="77777777" w:rsidR="000F72AF" w:rsidRPr="000F72AF" w:rsidRDefault="000F72AF" w:rsidP="000F72AF">
                <w:pPr>
                  <w:tabs>
                    <w:tab w:val="center" w:pos="4320"/>
                    <w:tab w:val="right" w:pos="8640"/>
                    <w:tab w:val="left" w:pos="16280"/>
                  </w:tabs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0F72AF"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  <w:t>______________________________________________________________________________________________________________________________________________________</w:t>
                </w:r>
              </w:p>
              <w:p w14:paraId="6228C546" w14:textId="69B20B4C" w:rsidR="000F72AF" w:rsidRPr="000F72AF" w:rsidRDefault="000F72AF" w:rsidP="000F72AF">
                <w:pPr>
                  <w:tabs>
                    <w:tab w:val="center" w:pos="4320"/>
                    <w:tab w:val="left" w:pos="15876"/>
                  </w:tabs>
                  <w:spacing w:before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bookmarkStart w:id="1" w:name="_Hlk86229661"/>
                <w:r w:rsidRPr="000F72AF"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  <w:t>2021-10-2</w:t>
                </w:r>
                <w:r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  <w:t>7</w:t>
                </w:r>
              </w:p>
            </w:sdtContent>
          </w:sdt>
          <w:bookmarkEnd w:id="1" w:displacedByCustomXml="next"/>
        </w:sdtContent>
      </w:sdt>
    </w:sdtContent>
  </w:sdt>
  <w:p w14:paraId="5124FB73" w14:textId="77777777" w:rsidR="000F72AF" w:rsidRPr="000F72AF" w:rsidRDefault="000F72AF" w:rsidP="000F72AF">
    <w:pPr>
      <w:tabs>
        <w:tab w:val="left" w:pos="6059"/>
      </w:tabs>
      <w:spacing w:before="120"/>
      <w:rPr>
        <w:rFonts w:ascii="Arial" w:eastAsiaTheme="minorHAnsi" w:hAnsi="Arial" w:cs="Arial"/>
        <w:color w:val="auto"/>
        <w:sz w:val="20"/>
        <w:szCs w:val="20"/>
        <w:lang w:eastAsia="en-US"/>
      </w:rPr>
    </w:pPr>
  </w:p>
  <w:p w14:paraId="12CF4FA2" w14:textId="77777777" w:rsidR="000F72AF" w:rsidRDefault="000F72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3245" w14:textId="77777777" w:rsidR="00631F32" w:rsidRDefault="00631F32">
      <w:r>
        <w:separator/>
      </w:r>
    </w:p>
  </w:footnote>
  <w:footnote w:type="continuationSeparator" w:id="0">
    <w:p w14:paraId="1ED3F83C" w14:textId="77777777" w:rsidR="00631F32" w:rsidRDefault="00631F32">
      <w:r>
        <w:continuationSeparator/>
      </w:r>
    </w:p>
  </w:footnote>
  <w:footnote w:id="1">
    <w:p w14:paraId="583FEC54" w14:textId="0309A4BE" w:rsidR="007D6D39" w:rsidRPr="007D6D39" w:rsidRDefault="007D6D39" w:rsidP="007D6D39">
      <w:pPr>
        <w:pStyle w:val="Notedebasdepage"/>
        <w:jc w:val="both"/>
        <w:rPr>
          <w:color w:val="auto"/>
        </w:rPr>
      </w:pPr>
      <w:r w:rsidRPr="00B83666">
        <w:rPr>
          <w:rStyle w:val="Appelnotedebasdep"/>
          <w:color w:val="auto"/>
        </w:rPr>
        <w:footnoteRef/>
      </w:r>
      <w:r w:rsidRPr="00B83666">
        <w:rPr>
          <w:color w:val="auto"/>
        </w:rPr>
        <w:t xml:space="preserve"> </w:t>
      </w:r>
      <w:r w:rsidRPr="00B83666">
        <w:rPr>
          <w:color w:val="auto"/>
          <w:sz w:val="16"/>
          <w:szCs w:val="16"/>
        </w:rPr>
        <w:t xml:space="preserve">LRR : </w:t>
      </w:r>
      <w:r w:rsidRPr="00B83666">
        <w:rPr>
          <w:i/>
          <w:iCs/>
          <w:color w:val="auto"/>
          <w:sz w:val="16"/>
          <w:szCs w:val="16"/>
        </w:rPr>
        <w:t>Loi sur la représentation des ressources de type familial et de certaines ressources intermédiaires et sur le régime de négociation d'une entente collective les concernant</w:t>
      </w:r>
      <w:r w:rsidRPr="00B83666">
        <w:rPr>
          <w:color w:val="auto"/>
          <w:sz w:val="16"/>
          <w:szCs w:val="16"/>
        </w:rPr>
        <w:t xml:space="preserve"> (RLRQ, c. R-24.0.2</w:t>
      </w:r>
      <w:r w:rsidRPr="00B83666">
        <w:rPr>
          <w:color w:val="auto"/>
        </w:rPr>
        <w:t>)</w:t>
      </w:r>
      <w:r w:rsidR="00504555" w:rsidRPr="00B83666">
        <w:rPr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05A9" w14:textId="60D2DB17" w:rsidR="00D842BC" w:rsidRPr="00DD1FCE" w:rsidRDefault="00D842BC" w:rsidP="00DD1FCE">
    <w:pPr>
      <w:pStyle w:val="En-tte"/>
      <w:jc w:val="right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97E"/>
    <w:multiLevelType w:val="hybridMultilevel"/>
    <w:tmpl w:val="E19CC59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537"/>
    <w:multiLevelType w:val="hybridMultilevel"/>
    <w:tmpl w:val="823811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F72"/>
    <w:multiLevelType w:val="hybridMultilevel"/>
    <w:tmpl w:val="2E0606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9F0"/>
    <w:multiLevelType w:val="hybridMultilevel"/>
    <w:tmpl w:val="4B845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2310"/>
    <w:multiLevelType w:val="hybridMultilevel"/>
    <w:tmpl w:val="9634C0BC"/>
    <w:lvl w:ilvl="0" w:tplc="0C0C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E044405"/>
    <w:multiLevelType w:val="hybridMultilevel"/>
    <w:tmpl w:val="907C739E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177B3"/>
    <w:multiLevelType w:val="hybridMultilevel"/>
    <w:tmpl w:val="44ACE7D4"/>
    <w:lvl w:ilvl="0" w:tplc="0C0C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2B033DF5"/>
    <w:multiLevelType w:val="hybridMultilevel"/>
    <w:tmpl w:val="2FD2003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51CB"/>
    <w:multiLevelType w:val="hybridMultilevel"/>
    <w:tmpl w:val="257439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4E17"/>
    <w:multiLevelType w:val="hybridMultilevel"/>
    <w:tmpl w:val="04C2F0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2112"/>
    <w:multiLevelType w:val="hybridMultilevel"/>
    <w:tmpl w:val="AB64906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F2BDE"/>
    <w:multiLevelType w:val="hybridMultilevel"/>
    <w:tmpl w:val="2236B604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6848C8"/>
    <w:multiLevelType w:val="hybridMultilevel"/>
    <w:tmpl w:val="DBC4705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44C"/>
    <w:multiLevelType w:val="hybridMultilevel"/>
    <w:tmpl w:val="B866A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F3E13"/>
    <w:multiLevelType w:val="hybridMultilevel"/>
    <w:tmpl w:val="29F8673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75F3A"/>
    <w:multiLevelType w:val="hybridMultilevel"/>
    <w:tmpl w:val="192C0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44476"/>
    <w:multiLevelType w:val="hybridMultilevel"/>
    <w:tmpl w:val="34D086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00040"/>
    <w:multiLevelType w:val="hybridMultilevel"/>
    <w:tmpl w:val="51047CAC"/>
    <w:lvl w:ilvl="0" w:tplc="32BE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4F2AFA"/>
    <w:multiLevelType w:val="hybridMultilevel"/>
    <w:tmpl w:val="D4A07F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F46B7"/>
    <w:multiLevelType w:val="hybridMultilevel"/>
    <w:tmpl w:val="CBBEB01C"/>
    <w:lvl w:ilvl="0" w:tplc="E242ADE4">
      <w:numFmt w:val="bullet"/>
      <w:lvlText w:val="-"/>
      <w:lvlJc w:val="left"/>
      <w:pPr>
        <w:ind w:left="1066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BD2A9A7E">
      <w:numFmt w:val="bullet"/>
      <w:lvlText w:val="•"/>
      <w:lvlJc w:val="left"/>
      <w:pPr>
        <w:ind w:left="2856" w:hanging="710"/>
      </w:pPr>
      <w:rPr>
        <w:rFonts w:ascii="Arial" w:eastAsiaTheme="minorHAnsi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6C2A44BA"/>
    <w:multiLevelType w:val="hybridMultilevel"/>
    <w:tmpl w:val="B8587C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A3223"/>
    <w:multiLevelType w:val="multilevel"/>
    <w:tmpl w:val="A0E851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744D114A"/>
    <w:multiLevelType w:val="multilevel"/>
    <w:tmpl w:val="5516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775402"/>
    <w:multiLevelType w:val="multilevel"/>
    <w:tmpl w:val="A0E851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79032D85"/>
    <w:multiLevelType w:val="hybridMultilevel"/>
    <w:tmpl w:val="50843A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11F48"/>
    <w:multiLevelType w:val="hybridMultilevel"/>
    <w:tmpl w:val="F718F6AC"/>
    <w:lvl w:ilvl="0" w:tplc="B4CCA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3"/>
  </w:num>
  <w:num w:numId="5">
    <w:abstractNumId w:val="8"/>
  </w:num>
  <w:num w:numId="6">
    <w:abstractNumId w:val="11"/>
  </w:num>
  <w:num w:numId="7">
    <w:abstractNumId w:val="22"/>
  </w:num>
  <w:num w:numId="8">
    <w:abstractNumId w:val="2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15"/>
  </w:num>
  <w:num w:numId="16">
    <w:abstractNumId w:val="25"/>
  </w:num>
  <w:num w:numId="17">
    <w:abstractNumId w:val="24"/>
  </w:num>
  <w:num w:numId="18">
    <w:abstractNumId w:val="16"/>
  </w:num>
  <w:num w:numId="19">
    <w:abstractNumId w:val="16"/>
  </w:num>
  <w:num w:numId="20">
    <w:abstractNumId w:val="21"/>
  </w:num>
  <w:num w:numId="21">
    <w:abstractNumId w:val="14"/>
  </w:num>
  <w:num w:numId="22">
    <w:abstractNumId w:val="1"/>
  </w:num>
  <w:num w:numId="23">
    <w:abstractNumId w:val="7"/>
  </w:num>
  <w:num w:numId="24">
    <w:abstractNumId w:val="23"/>
  </w:num>
  <w:num w:numId="25">
    <w:abstractNumId w:val="9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9"/>
    <w:rsid w:val="00004261"/>
    <w:rsid w:val="00005F5E"/>
    <w:rsid w:val="0001578E"/>
    <w:rsid w:val="00041DFE"/>
    <w:rsid w:val="000433C9"/>
    <w:rsid w:val="00043F28"/>
    <w:rsid w:val="000612DF"/>
    <w:rsid w:val="00063BDD"/>
    <w:rsid w:val="00073580"/>
    <w:rsid w:val="00086B34"/>
    <w:rsid w:val="00087B02"/>
    <w:rsid w:val="000902D8"/>
    <w:rsid w:val="000935A8"/>
    <w:rsid w:val="000A1828"/>
    <w:rsid w:val="000A587B"/>
    <w:rsid w:val="000B04B4"/>
    <w:rsid w:val="000B76DE"/>
    <w:rsid w:val="000C4A88"/>
    <w:rsid w:val="000D12FB"/>
    <w:rsid w:val="000D6320"/>
    <w:rsid w:val="000D755B"/>
    <w:rsid w:val="000F72AF"/>
    <w:rsid w:val="00100263"/>
    <w:rsid w:val="00131D25"/>
    <w:rsid w:val="00131F80"/>
    <w:rsid w:val="00161F5F"/>
    <w:rsid w:val="00166267"/>
    <w:rsid w:val="001760C0"/>
    <w:rsid w:val="00181D53"/>
    <w:rsid w:val="001866E4"/>
    <w:rsid w:val="001867FB"/>
    <w:rsid w:val="00197C7B"/>
    <w:rsid w:val="001A0F0D"/>
    <w:rsid w:val="001A753E"/>
    <w:rsid w:val="001B2C41"/>
    <w:rsid w:val="001B5219"/>
    <w:rsid w:val="001D2EB1"/>
    <w:rsid w:val="001E26EF"/>
    <w:rsid w:val="001F2B61"/>
    <w:rsid w:val="0021513D"/>
    <w:rsid w:val="00221683"/>
    <w:rsid w:val="0023114B"/>
    <w:rsid w:val="00232107"/>
    <w:rsid w:val="00233463"/>
    <w:rsid w:val="00245E43"/>
    <w:rsid w:val="00245FF1"/>
    <w:rsid w:val="00247D2D"/>
    <w:rsid w:val="00251DC5"/>
    <w:rsid w:val="00271D7B"/>
    <w:rsid w:val="00274ABC"/>
    <w:rsid w:val="0027774A"/>
    <w:rsid w:val="002833DF"/>
    <w:rsid w:val="00284163"/>
    <w:rsid w:val="00284E0F"/>
    <w:rsid w:val="002857B2"/>
    <w:rsid w:val="002947B4"/>
    <w:rsid w:val="002A5805"/>
    <w:rsid w:val="002B0B02"/>
    <w:rsid w:val="002C36F9"/>
    <w:rsid w:val="002E665D"/>
    <w:rsid w:val="002F055B"/>
    <w:rsid w:val="003005BA"/>
    <w:rsid w:val="00301292"/>
    <w:rsid w:val="00312519"/>
    <w:rsid w:val="00317269"/>
    <w:rsid w:val="00317D37"/>
    <w:rsid w:val="003305F1"/>
    <w:rsid w:val="00332BDF"/>
    <w:rsid w:val="00337704"/>
    <w:rsid w:val="00362C5D"/>
    <w:rsid w:val="0038424E"/>
    <w:rsid w:val="00392101"/>
    <w:rsid w:val="003B14A8"/>
    <w:rsid w:val="003B1BF0"/>
    <w:rsid w:val="003C710C"/>
    <w:rsid w:val="003D4ECB"/>
    <w:rsid w:val="003E3AFB"/>
    <w:rsid w:val="003F0A56"/>
    <w:rsid w:val="003F5EDD"/>
    <w:rsid w:val="00401F8A"/>
    <w:rsid w:val="0040293E"/>
    <w:rsid w:val="00402C3F"/>
    <w:rsid w:val="00412168"/>
    <w:rsid w:val="004419EB"/>
    <w:rsid w:val="0044259E"/>
    <w:rsid w:val="0045600D"/>
    <w:rsid w:val="00462E48"/>
    <w:rsid w:val="0046338A"/>
    <w:rsid w:val="004639BD"/>
    <w:rsid w:val="00470495"/>
    <w:rsid w:val="00470C23"/>
    <w:rsid w:val="00476A2A"/>
    <w:rsid w:val="00483869"/>
    <w:rsid w:val="004961B5"/>
    <w:rsid w:val="004A5C40"/>
    <w:rsid w:val="004B6221"/>
    <w:rsid w:val="004C4505"/>
    <w:rsid w:val="004C4AD2"/>
    <w:rsid w:val="004D7997"/>
    <w:rsid w:val="004E2951"/>
    <w:rsid w:val="004F0C0D"/>
    <w:rsid w:val="00504405"/>
    <w:rsid w:val="00504555"/>
    <w:rsid w:val="00511074"/>
    <w:rsid w:val="005339F4"/>
    <w:rsid w:val="00542494"/>
    <w:rsid w:val="005529AB"/>
    <w:rsid w:val="00557A86"/>
    <w:rsid w:val="005673B7"/>
    <w:rsid w:val="00570BD0"/>
    <w:rsid w:val="00574EB7"/>
    <w:rsid w:val="0057785C"/>
    <w:rsid w:val="00583C48"/>
    <w:rsid w:val="00591EF2"/>
    <w:rsid w:val="005A1203"/>
    <w:rsid w:val="005A1304"/>
    <w:rsid w:val="005A3530"/>
    <w:rsid w:val="005B1A82"/>
    <w:rsid w:val="005C2A10"/>
    <w:rsid w:val="005C74FB"/>
    <w:rsid w:val="005C7C1B"/>
    <w:rsid w:val="005D2474"/>
    <w:rsid w:val="005D42D0"/>
    <w:rsid w:val="005D7D27"/>
    <w:rsid w:val="005E0925"/>
    <w:rsid w:val="005F0F19"/>
    <w:rsid w:val="005F10D6"/>
    <w:rsid w:val="005F1CB5"/>
    <w:rsid w:val="005F64CF"/>
    <w:rsid w:val="005F67B6"/>
    <w:rsid w:val="00611B9B"/>
    <w:rsid w:val="00614BBE"/>
    <w:rsid w:val="00616F0D"/>
    <w:rsid w:val="00631F32"/>
    <w:rsid w:val="00632789"/>
    <w:rsid w:val="0064018D"/>
    <w:rsid w:val="00652B72"/>
    <w:rsid w:val="006628EB"/>
    <w:rsid w:val="0068272E"/>
    <w:rsid w:val="0069414D"/>
    <w:rsid w:val="006A54BD"/>
    <w:rsid w:val="006A6500"/>
    <w:rsid w:val="006A7B5A"/>
    <w:rsid w:val="006C20A1"/>
    <w:rsid w:val="006C45A9"/>
    <w:rsid w:val="006C4FA6"/>
    <w:rsid w:val="006D2246"/>
    <w:rsid w:val="006E107F"/>
    <w:rsid w:val="006E6FBA"/>
    <w:rsid w:val="006E7BA8"/>
    <w:rsid w:val="006F09E0"/>
    <w:rsid w:val="006F0D1B"/>
    <w:rsid w:val="00703C99"/>
    <w:rsid w:val="007203BB"/>
    <w:rsid w:val="007501AB"/>
    <w:rsid w:val="00750392"/>
    <w:rsid w:val="007862E6"/>
    <w:rsid w:val="00794872"/>
    <w:rsid w:val="007B0684"/>
    <w:rsid w:val="007B250D"/>
    <w:rsid w:val="007B77AC"/>
    <w:rsid w:val="007C03A0"/>
    <w:rsid w:val="007C1EC5"/>
    <w:rsid w:val="007C4363"/>
    <w:rsid w:val="007C74AC"/>
    <w:rsid w:val="007D496E"/>
    <w:rsid w:val="007D6D39"/>
    <w:rsid w:val="007E0E0B"/>
    <w:rsid w:val="007F5CF6"/>
    <w:rsid w:val="0080718E"/>
    <w:rsid w:val="00812DD1"/>
    <w:rsid w:val="00822B34"/>
    <w:rsid w:val="00845377"/>
    <w:rsid w:val="00846759"/>
    <w:rsid w:val="00857586"/>
    <w:rsid w:val="00857E57"/>
    <w:rsid w:val="00876D03"/>
    <w:rsid w:val="0088136B"/>
    <w:rsid w:val="008841AA"/>
    <w:rsid w:val="00894DE2"/>
    <w:rsid w:val="008A0C1E"/>
    <w:rsid w:val="008C46EC"/>
    <w:rsid w:val="008D5691"/>
    <w:rsid w:val="008D63D2"/>
    <w:rsid w:val="008D68F8"/>
    <w:rsid w:val="008E0764"/>
    <w:rsid w:val="008F40D3"/>
    <w:rsid w:val="008F71B4"/>
    <w:rsid w:val="00900008"/>
    <w:rsid w:val="009069F3"/>
    <w:rsid w:val="00914376"/>
    <w:rsid w:val="009216EA"/>
    <w:rsid w:val="0092753E"/>
    <w:rsid w:val="00930473"/>
    <w:rsid w:val="00933157"/>
    <w:rsid w:val="009348EF"/>
    <w:rsid w:val="00937144"/>
    <w:rsid w:val="00943F46"/>
    <w:rsid w:val="00963955"/>
    <w:rsid w:val="009833EF"/>
    <w:rsid w:val="00990C75"/>
    <w:rsid w:val="00992D39"/>
    <w:rsid w:val="009951C1"/>
    <w:rsid w:val="00995E64"/>
    <w:rsid w:val="009C1B2E"/>
    <w:rsid w:val="009D1AB8"/>
    <w:rsid w:val="009D7309"/>
    <w:rsid w:val="009E5933"/>
    <w:rsid w:val="009F1D41"/>
    <w:rsid w:val="009F4709"/>
    <w:rsid w:val="00A0174F"/>
    <w:rsid w:val="00A036C8"/>
    <w:rsid w:val="00A12089"/>
    <w:rsid w:val="00A12B90"/>
    <w:rsid w:val="00A303CF"/>
    <w:rsid w:val="00A34EC0"/>
    <w:rsid w:val="00A36EB7"/>
    <w:rsid w:val="00A528EB"/>
    <w:rsid w:val="00A57B25"/>
    <w:rsid w:val="00A61DBF"/>
    <w:rsid w:val="00A667F5"/>
    <w:rsid w:val="00A70D1C"/>
    <w:rsid w:val="00A72DA6"/>
    <w:rsid w:val="00A73B31"/>
    <w:rsid w:val="00A830EF"/>
    <w:rsid w:val="00A83907"/>
    <w:rsid w:val="00A84DD3"/>
    <w:rsid w:val="00A972A6"/>
    <w:rsid w:val="00AA35D5"/>
    <w:rsid w:val="00AB1B12"/>
    <w:rsid w:val="00AB1D6B"/>
    <w:rsid w:val="00AB4973"/>
    <w:rsid w:val="00AC64CD"/>
    <w:rsid w:val="00AD47AD"/>
    <w:rsid w:val="00AE4573"/>
    <w:rsid w:val="00B0315F"/>
    <w:rsid w:val="00B2042F"/>
    <w:rsid w:val="00B31147"/>
    <w:rsid w:val="00B31EB2"/>
    <w:rsid w:val="00B36DCD"/>
    <w:rsid w:val="00B36E3F"/>
    <w:rsid w:val="00B50FE1"/>
    <w:rsid w:val="00B570D0"/>
    <w:rsid w:val="00B61BF2"/>
    <w:rsid w:val="00B70A0C"/>
    <w:rsid w:val="00B737FE"/>
    <w:rsid w:val="00B75340"/>
    <w:rsid w:val="00B80745"/>
    <w:rsid w:val="00B828C7"/>
    <w:rsid w:val="00B83666"/>
    <w:rsid w:val="00B8531B"/>
    <w:rsid w:val="00B853E5"/>
    <w:rsid w:val="00B85D1B"/>
    <w:rsid w:val="00B93297"/>
    <w:rsid w:val="00BD2F5D"/>
    <w:rsid w:val="00BD35FB"/>
    <w:rsid w:val="00C15C87"/>
    <w:rsid w:val="00C16385"/>
    <w:rsid w:val="00C261D2"/>
    <w:rsid w:val="00C3341A"/>
    <w:rsid w:val="00C408BF"/>
    <w:rsid w:val="00C42916"/>
    <w:rsid w:val="00C538BC"/>
    <w:rsid w:val="00C55BC4"/>
    <w:rsid w:val="00C56C2D"/>
    <w:rsid w:val="00C601B8"/>
    <w:rsid w:val="00C610D5"/>
    <w:rsid w:val="00C739AC"/>
    <w:rsid w:val="00C7612E"/>
    <w:rsid w:val="00C778D6"/>
    <w:rsid w:val="00C80C75"/>
    <w:rsid w:val="00C92F95"/>
    <w:rsid w:val="00C97BA7"/>
    <w:rsid w:val="00C97C58"/>
    <w:rsid w:val="00CA08A9"/>
    <w:rsid w:val="00CB056A"/>
    <w:rsid w:val="00CB2B33"/>
    <w:rsid w:val="00CC0E65"/>
    <w:rsid w:val="00D0409C"/>
    <w:rsid w:val="00D110DD"/>
    <w:rsid w:val="00D13DBC"/>
    <w:rsid w:val="00D15282"/>
    <w:rsid w:val="00D20181"/>
    <w:rsid w:val="00D21C6E"/>
    <w:rsid w:val="00D30F80"/>
    <w:rsid w:val="00D3422C"/>
    <w:rsid w:val="00D35160"/>
    <w:rsid w:val="00D52A9F"/>
    <w:rsid w:val="00D53928"/>
    <w:rsid w:val="00D65CA9"/>
    <w:rsid w:val="00D82B92"/>
    <w:rsid w:val="00D842BC"/>
    <w:rsid w:val="00D90DC5"/>
    <w:rsid w:val="00DA355C"/>
    <w:rsid w:val="00DB3B9D"/>
    <w:rsid w:val="00DC7507"/>
    <w:rsid w:val="00DD1FCE"/>
    <w:rsid w:val="00DD58FA"/>
    <w:rsid w:val="00DD6066"/>
    <w:rsid w:val="00DE181E"/>
    <w:rsid w:val="00DE1FF2"/>
    <w:rsid w:val="00DE21DC"/>
    <w:rsid w:val="00DE3B0D"/>
    <w:rsid w:val="00DE4B3D"/>
    <w:rsid w:val="00E011BF"/>
    <w:rsid w:val="00E0285E"/>
    <w:rsid w:val="00E17A97"/>
    <w:rsid w:val="00E25A28"/>
    <w:rsid w:val="00E301CC"/>
    <w:rsid w:val="00E32FD8"/>
    <w:rsid w:val="00E34AF2"/>
    <w:rsid w:val="00E46A71"/>
    <w:rsid w:val="00E51E8F"/>
    <w:rsid w:val="00E56AA1"/>
    <w:rsid w:val="00E71052"/>
    <w:rsid w:val="00E969E9"/>
    <w:rsid w:val="00EC2262"/>
    <w:rsid w:val="00EC7DAF"/>
    <w:rsid w:val="00ED0D74"/>
    <w:rsid w:val="00ED56B3"/>
    <w:rsid w:val="00EE19AC"/>
    <w:rsid w:val="00EF59A1"/>
    <w:rsid w:val="00F01E1D"/>
    <w:rsid w:val="00F13D98"/>
    <w:rsid w:val="00F50FDF"/>
    <w:rsid w:val="00F629E5"/>
    <w:rsid w:val="00F6387A"/>
    <w:rsid w:val="00F67502"/>
    <w:rsid w:val="00F80D25"/>
    <w:rsid w:val="00F84066"/>
    <w:rsid w:val="00F86019"/>
    <w:rsid w:val="00F86F2B"/>
    <w:rsid w:val="00F921D6"/>
    <w:rsid w:val="00F93CAB"/>
    <w:rsid w:val="00F96957"/>
    <w:rsid w:val="00FA2D15"/>
    <w:rsid w:val="00FA636E"/>
    <w:rsid w:val="00FB7F56"/>
    <w:rsid w:val="00FC45E9"/>
    <w:rsid w:val="00FC5EEE"/>
    <w:rsid w:val="00FD266C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0F02738"/>
  <w15:docId w15:val="{C80A3FB9-98DF-46FE-A0CD-4E0330FB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D1FCE"/>
  </w:style>
  <w:style w:type="paragraph" w:styleId="Textedebulles">
    <w:name w:val="Balloon Text"/>
    <w:basedOn w:val="Normal"/>
    <w:semiHidden/>
    <w:rsid w:val="00CC0E6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110DD"/>
    <w:rPr>
      <w:color w:val="000080"/>
      <w:sz w:val="22"/>
      <w:szCs w:val="22"/>
    </w:rPr>
  </w:style>
  <w:style w:type="character" w:styleId="Lienhypertexte">
    <w:name w:val="Hyperlink"/>
    <w:basedOn w:val="Policepardfaut"/>
    <w:rsid w:val="00D30F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3580"/>
    <w:pPr>
      <w:ind w:left="720"/>
      <w:contextualSpacing/>
    </w:pPr>
  </w:style>
  <w:style w:type="table" w:styleId="Grilledutableau">
    <w:name w:val="Table Grid"/>
    <w:basedOn w:val="TableauNormal"/>
    <w:rsid w:val="00A7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D58F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D58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D58FA"/>
    <w:rPr>
      <w:color w:val="00008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D58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58FA"/>
    <w:rPr>
      <w:b/>
      <w:bCs/>
      <w:color w:val="000080"/>
    </w:rPr>
  </w:style>
  <w:style w:type="character" w:styleId="Mentionnonrsolue">
    <w:name w:val="Unresolved Mention"/>
    <w:basedOn w:val="Policepardfaut"/>
    <w:uiPriority w:val="99"/>
    <w:semiHidden/>
    <w:unhideWhenUsed/>
    <w:rsid w:val="0028416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D040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0409C"/>
    <w:rPr>
      <w:color w:val="000080"/>
    </w:rPr>
  </w:style>
  <w:style w:type="character" w:styleId="Appelnotedebasdep">
    <w:name w:val="footnote reference"/>
    <w:basedOn w:val="Policepardfaut"/>
    <w:semiHidden/>
    <w:unhideWhenUsed/>
    <w:rsid w:val="00D0409C"/>
    <w:rPr>
      <w:vertAlign w:val="superscript"/>
    </w:rPr>
  </w:style>
  <w:style w:type="paragraph" w:styleId="Listepuces">
    <w:name w:val="List Bullet"/>
    <w:basedOn w:val="Normal"/>
    <w:uiPriority w:val="99"/>
    <w:unhideWhenUsed/>
    <w:rsid w:val="00F629E5"/>
    <w:pPr>
      <w:spacing w:after="240"/>
      <w:contextualSpacing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BodyText">
    <w:name w:val="#BodyText"/>
    <w:basedOn w:val="Normal"/>
    <w:rsid w:val="00F629E5"/>
    <w:rPr>
      <w:rFonts w:ascii="Calibri" w:eastAsiaTheme="minorHAnsi" w:hAnsi="Calibri" w:cs="Calibri"/>
      <w:color w:val="auto"/>
      <w:lang w:eastAsia="en-CA"/>
    </w:rPr>
  </w:style>
  <w:style w:type="paragraph" w:customStyle="1" w:styleId="Default">
    <w:name w:val="Default"/>
    <w:rsid w:val="00A830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auGrille4-Accentuation5">
    <w:name w:val="Grid Table 4 Accent 5"/>
    <w:basedOn w:val="TableauNormal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51">
    <w:name w:val="Tableau Grille 4 - Accentuation 51"/>
    <w:basedOn w:val="TableauNormal"/>
    <w:next w:val="TableauGrille4-Accentuation5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511">
    <w:name w:val="Tableau Grille 4 - Accentuation 511"/>
    <w:basedOn w:val="TableauNormal"/>
    <w:next w:val="TableauGrille4-Accentuation5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52">
    <w:name w:val="Tableau Grille 4 - Accentuation 52"/>
    <w:basedOn w:val="TableauNormal"/>
    <w:next w:val="TableauGrille4-Accentuation5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vision">
    <w:name w:val="Revision"/>
    <w:hidden/>
    <w:uiPriority w:val="99"/>
    <w:semiHidden/>
    <w:rsid w:val="00B83666"/>
    <w:rPr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DD67-76AD-4BD4-910B-49892553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827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Leclerc</dc:creator>
  <cp:lastModifiedBy>Sylvie Leclerc CPNSSS</cp:lastModifiedBy>
  <cp:revision>8</cp:revision>
  <dcterms:created xsi:type="dcterms:W3CDTF">2022-07-21T19:07:00Z</dcterms:created>
  <dcterms:modified xsi:type="dcterms:W3CDTF">2022-07-22T18:06:00Z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2021-10-18T14:27:16Z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9bfa3935-9494-47fe-b2b0-6c8eee39c1e0</vt:lpwstr>
  </property>
  <property fmtid="{D5CDD505-2E9C-101B-9397-08002B2CF9AE}" pid="8" name="MSIP_Label_6a7d8d5d-78e2-4a62-9fcd-016eb5e4c57c_ContentBits">
    <vt:lpwstr>0</vt:lpwstr>
  </property>
</Properties>
</file>