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36AE" w14:textId="77777777" w:rsidR="00CB056A" w:rsidRDefault="00CB056A" w:rsidP="002B0B02">
      <w:pPr>
        <w:jc w:val="both"/>
        <w:rPr>
          <w:color w:val="000000"/>
          <w:sz w:val="24"/>
          <w:szCs w:val="24"/>
        </w:rPr>
      </w:pPr>
    </w:p>
    <w:p w14:paraId="30A5F7BC" w14:textId="3B7FDF3D" w:rsidR="003305F1" w:rsidRDefault="00C739AC" w:rsidP="003305F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Modèle </w:t>
      </w:r>
      <w:r w:rsidR="003305F1">
        <w:rPr>
          <w:color w:val="000000"/>
          <w:sz w:val="24"/>
          <w:szCs w:val="24"/>
        </w:rPr>
        <w:t>de lettre pour les responsables des</w:t>
      </w:r>
      <w:r w:rsidR="00A830EF">
        <w:rPr>
          <w:color w:val="000000"/>
          <w:sz w:val="24"/>
          <w:szCs w:val="24"/>
        </w:rPr>
        <w:t xml:space="preserve"> </w:t>
      </w:r>
      <w:r w:rsidR="006C4FA6">
        <w:rPr>
          <w:color w:val="000000"/>
          <w:sz w:val="24"/>
          <w:szCs w:val="24"/>
        </w:rPr>
        <w:t>RI</w:t>
      </w:r>
      <w:r w:rsidR="0001578E">
        <w:rPr>
          <w:color w:val="000000"/>
          <w:sz w:val="24"/>
          <w:szCs w:val="24"/>
        </w:rPr>
        <w:t>-RTF</w:t>
      </w:r>
      <w:r w:rsidR="006C4FA6">
        <w:rPr>
          <w:color w:val="000000"/>
          <w:sz w:val="24"/>
          <w:szCs w:val="24"/>
        </w:rPr>
        <w:t xml:space="preserve"> visées</w:t>
      </w:r>
      <w:r w:rsidR="0001578E">
        <w:rPr>
          <w:color w:val="000000"/>
          <w:sz w:val="24"/>
          <w:szCs w:val="24"/>
        </w:rPr>
        <w:t xml:space="preserve"> ou non</w:t>
      </w:r>
      <w:r w:rsidR="006C4FA6">
        <w:rPr>
          <w:color w:val="000000"/>
          <w:sz w:val="24"/>
          <w:szCs w:val="24"/>
        </w:rPr>
        <w:t xml:space="preserve"> par la LRR</w:t>
      </w:r>
    </w:p>
    <w:p w14:paraId="50BF93A0" w14:textId="77777777" w:rsidR="003305F1" w:rsidRDefault="003305F1" w:rsidP="002B0B02">
      <w:pPr>
        <w:jc w:val="both"/>
        <w:rPr>
          <w:color w:val="000000"/>
          <w:sz w:val="24"/>
          <w:szCs w:val="24"/>
        </w:rPr>
      </w:pPr>
    </w:p>
    <w:p w14:paraId="753A0058" w14:textId="77777777" w:rsidR="003305F1" w:rsidRDefault="003305F1" w:rsidP="002B0B02">
      <w:pPr>
        <w:jc w:val="both"/>
        <w:rPr>
          <w:color w:val="000000"/>
          <w:sz w:val="24"/>
          <w:szCs w:val="24"/>
        </w:rPr>
      </w:pPr>
    </w:p>
    <w:p w14:paraId="71A2E265" w14:textId="3A77AE5E" w:rsidR="002B0B02" w:rsidRPr="00E0285E" w:rsidRDefault="004A5C40" w:rsidP="002B0B02">
      <w:pPr>
        <w:jc w:val="both"/>
        <w:rPr>
          <w:color w:val="000000"/>
          <w:sz w:val="24"/>
          <w:szCs w:val="24"/>
        </w:rPr>
      </w:pPr>
      <w:r w:rsidRPr="00E0285E">
        <w:rPr>
          <w:color w:val="000000"/>
          <w:sz w:val="24"/>
          <w:szCs w:val="24"/>
        </w:rPr>
        <w:t xml:space="preserve">Québec, le </w:t>
      </w:r>
      <w:r w:rsidR="00CB056A" w:rsidRPr="00B83666">
        <w:rPr>
          <w:color w:val="000000"/>
          <w:sz w:val="24"/>
          <w:szCs w:val="24"/>
        </w:rPr>
        <w:fldChar w:fldCharType="begin"/>
      </w:r>
      <w:r w:rsidR="00CB056A" w:rsidRPr="00B83666">
        <w:rPr>
          <w:color w:val="000000"/>
          <w:sz w:val="24"/>
          <w:szCs w:val="24"/>
        </w:rPr>
        <w:instrText xml:space="preserve"> DATE  \@ "d MMMM yyyy"  \* MERGEFORMAT </w:instrText>
      </w:r>
      <w:r w:rsidR="00CB056A" w:rsidRPr="00B83666">
        <w:rPr>
          <w:color w:val="000000"/>
          <w:sz w:val="24"/>
          <w:szCs w:val="24"/>
        </w:rPr>
        <w:fldChar w:fldCharType="separate"/>
      </w:r>
      <w:r w:rsidR="00495D82">
        <w:rPr>
          <w:noProof/>
          <w:color w:val="000000"/>
          <w:sz w:val="24"/>
          <w:szCs w:val="24"/>
        </w:rPr>
        <w:t>30 septembre 2022</w:t>
      </w:r>
      <w:r w:rsidR="00CB056A" w:rsidRPr="00B83666">
        <w:rPr>
          <w:color w:val="000000"/>
          <w:sz w:val="24"/>
          <w:szCs w:val="24"/>
        </w:rPr>
        <w:fldChar w:fldCharType="end"/>
      </w:r>
    </w:p>
    <w:p w14:paraId="10D42A04" w14:textId="77777777" w:rsidR="002B0B02" w:rsidRPr="00E0285E" w:rsidRDefault="002B0B02" w:rsidP="002B0B02">
      <w:pPr>
        <w:jc w:val="both"/>
        <w:rPr>
          <w:color w:val="000000"/>
          <w:sz w:val="24"/>
          <w:szCs w:val="24"/>
        </w:rPr>
      </w:pPr>
    </w:p>
    <w:p w14:paraId="365C8F87" w14:textId="77777777" w:rsidR="002B0B02" w:rsidRDefault="002B0B02" w:rsidP="002B0B02">
      <w:pPr>
        <w:jc w:val="both"/>
        <w:rPr>
          <w:color w:val="000000"/>
          <w:sz w:val="24"/>
          <w:szCs w:val="24"/>
        </w:rPr>
      </w:pPr>
    </w:p>
    <w:p w14:paraId="7F0A3A30" w14:textId="77777777" w:rsidR="00CB056A" w:rsidRPr="00E0285E" w:rsidRDefault="00CB056A" w:rsidP="002B0B02">
      <w:pPr>
        <w:jc w:val="both"/>
        <w:rPr>
          <w:color w:val="000000"/>
          <w:sz w:val="24"/>
          <w:szCs w:val="24"/>
        </w:rPr>
      </w:pPr>
    </w:p>
    <w:p w14:paraId="01ABA57D" w14:textId="17103892" w:rsidR="003F5EDD" w:rsidRPr="00FF293E" w:rsidRDefault="003F5EDD" w:rsidP="003F5EDD">
      <w:pPr>
        <w:jc w:val="both"/>
        <w:rPr>
          <w:color w:val="000000"/>
          <w:sz w:val="24"/>
          <w:szCs w:val="24"/>
        </w:rPr>
      </w:pPr>
      <w:r w:rsidRPr="00FF293E">
        <w:rPr>
          <w:color w:val="000000"/>
          <w:sz w:val="24"/>
          <w:szCs w:val="24"/>
        </w:rPr>
        <w:t>M</w:t>
      </w:r>
      <w:r w:rsidR="00C739AC">
        <w:rPr>
          <w:color w:val="000000"/>
          <w:sz w:val="24"/>
          <w:szCs w:val="24"/>
        </w:rPr>
        <w:t>a</w:t>
      </w:r>
      <w:r w:rsidRPr="00FF293E">
        <w:rPr>
          <w:color w:val="000000"/>
          <w:sz w:val="24"/>
          <w:szCs w:val="24"/>
        </w:rPr>
        <w:t>dame,</w:t>
      </w:r>
    </w:p>
    <w:p w14:paraId="30F856E5" w14:textId="6457089C" w:rsidR="003F5EDD" w:rsidRPr="00FF293E" w:rsidRDefault="003F5EDD" w:rsidP="003F5EDD">
      <w:pPr>
        <w:jc w:val="both"/>
        <w:rPr>
          <w:color w:val="000000"/>
          <w:sz w:val="24"/>
          <w:szCs w:val="24"/>
        </w:rPr>
      </w:pPr>
      <w:r w:rsidRPr="00FF293E">
        <w:rPr>
          <w:color w:val="000000"/>
          <w:sz w:val="24"/>
          <w:szCs w:val="24"/>
        </w:rPr>
        <w:t>M</w:t>
      </w:r>
      <w:r w:rsidR="00C739AC">
        <w:rPr>
          <w:color w:val="000000"/>
          <w:sz w:val="24"/>
          <w:szCs w:val="24"/>
        </w:rPr>
        <w:t>onsieur</w:t>
      </w:r>
      <w:r w:rsidRPr="00FF293E">
        <w:rPr>
          <w:color w:val="000000"/>
          <w:sz w:val="24"/>
          <w:szCs w:val="24"/>
        </w:rPr>
        <w:t>,</w:t>
      </w:r>
    </w:p>
    <w:p w14:paraId="08D90F84" w14:textId="77777777" w:rsidR="003F0A56" w:rsidRPr="00E0285E" w:rsidRDefault="003F0A56" w:rsidP="003F0A56">
      <w:pPr>
        <w:jc w:val="both"/>
        <w:rPr>
          <w:color w:val="000000"/>
          <w:sz w:val="24"/>
          <w:szCs w:val="24"/>
        </w:rPr>
      </w:pPr>
    </w:p>
    <w:p w14:paraId="423DF668" w14:textId="146C9163" w:rsidR="00E51E8F" w:rsidRDefault="00B61855" w:rsidP="0001578E">
      <w:pPr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Le 22 juillet dernier</w:t>
      </w:r>
      <w:r w:rsidR="008C1E7E">
        <w:rPr>
          <w:color w:val="auto"/>
          <w:spacing w:val="-2"/>
          <w:sz w:val="24"/>
          <w:szCs w:val="24"/>
        </w:rPr>
        <w:t>,</w:t>
      </w:r>
      <w:r>
        <w:rPr>
          <w:color w:val="auto"/>
          <w:spacing w:val="-2"/>
          <w:sz w:val="24"/>
          <w:szCs w:val="24"/>
        </w:rPr>
        <w:t xml:space="preserve"> nous vous avons informé de la mise en place d’une directive ministérielle relative </w:t>
      </w:r>
      <w:r w:rsidR="00101232">
        <w:rPr>
          <w:color w:val="auto"/>
          <w:spacing w:val="-2"/>
          <w:sz w:val="24"/>
          <w:szCs w:val="24"/>
        </w:rPr>
        <w:t>à une mesure administrative temporaire portant sur</w:t>
      </w:r>
      <w:r>
        <w:rPr>
          <w:color w:val="auto"/>
          <w:spacing w:val="-2"/>
          <w:sz w:val="24"/>
          <w:szCs w:val="24"/>
        </w:rPr>
        <w:t xml:space="preserve"> une rémunération à taux double lorsque </w:t>
      </w:r>
      <w:r w:rsidR="00101232">
        <w:rPr>
          <w:color w:val="auto"/>
          <w:spacing w:val="-2"/>
          <w:sz w:val="24"/>
          <w:szCs w:val="24"/>
        </w:rPr>
        <w:t xml:space="preserve">des employés </w:t>
      </w:r>
      <w:r>
        <w:rPr>
          <w:color w:val="auto"/>
          <w:spacing w:val="-2"/>
          <w:sz w:val="24"/>
          <w:szCs w:val="24"/>
        </w:rPr>
        <w:t>visés effectuent du temps supplémentaire</w:t>
      </w:r>
      <w:r w:rsidR="000247EC">
        <w:rPr>
          <w:color w:val="auto"/>
          <w:sz w:val="24"/>
          <w:szCs w:val="24"/>
          <w:shd w:val="clear" w:color="auto" w:fill="FFFFFF"/>
        </w:rPr>
        <w:t xml:space="preserve"> a</w:t>
      </w:r>
      <w:r>
        <w:rPr>
          <w:color w:val="auto"/>
          <w:spacing w:val="-2"/>
          <w:sz w:val="24"/>
          <w:szCs w:val="24"/>
        </w:rPr>
        <w:t>u cours de la période estivale 2022. La mesure prévue par cette directive devait prendre fin le 26 septembre dernier.</w:t>
      </w:r>
    </w:p>
    <w:p w14:paraId="44992E7C" w14:textId="43992749" w:rsidR="00B61855" w:rsidRDefault="00B61855" w:rsidP="0001578E">
      <w:pPr>
        <w:jc w:val="both"/>
        <w:rPr>
          <w:color w:val="auto"/>
          <w:spacing w:val="-2"/>
          <w:sz w:val="24"/>
          <w:szCs w:val="24"/>
        </w:rPr>
      </w:pPr>
    </w:p>
    <w:p w14:paraId="6584E5FF" w14:textId="0A0499D5" w:rsidR="00B61855" w:rsidRDefault="00B61855" w:rsidP="0001578E">
      <w:pPr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Par la présente, nous </w:t>
      </w:r>
      <w:r w:rsidR="000247EC">
        <w:rPr>
          <w:color w:val="auto"/>
          <w:spacing w:val="-2"/>
          <w:sz w:val="24"/>
          <w:szCs w:val="24"/>
        </w:rPr>
        <w:t xml:space="preserve">souhaitons </w:t>
      </w:r>
      <w:r>
        <w:rPr>
          <w:color w:val="auto"/>
          <w:spacing w:val="-2"/>
          <w:sz w:val="24"/>
          <w:szCs w:val="24"/>
        </w:rPr>
        <w:t>vous inform</w:t>
      </w:r>
      <w:r w:rsidR="000247EC">
        <w:rPr>
          <w:color w:val="auto"/>
          <w:spacing w:val="-2"/>
          <w:sz w:val="24"/>
          <w:szCs w:val="24"/>
        </w:rPr>
        <w:t xml:space="preserve">er du maintien de la mesure </w:t>
      </w:r>
      <w:r w:rsidR="00101232">
        <w:rPr>
          <w:color w:val="auto"/>
          <w:spacing w:val="-2"/>
          <w:sz w:val="24"/>
          <w:szCs w:val="24"/>
        </w:rPr>
        <w:t xml:space="preserve">administrative temporaire </w:t>
      </w:r>
      <w:r w:rsidR="000247EC">
        <w:rPr>
          <w:color w:val="auto"/>
          <w:spacing w:val="-2"/>
          <w:sz w:val="24"/>
          <w:szCs w:val="24"/>
        </w:rPr>
        <w:t>pour une période indéterminée.</w:t>
      </w:r>
      <w:r w:rsidR="00367B06">
        <w:rPr>
          <w:color w:val="auto"/>
          <w:spacing w:val="-2"/>
          <w:sz w:val="24"/>
          <w:szCs w:val="24"/>
        </w:rPr>
        <w:t xml:space="preserve"> </w:t>
      </w:r>
      <w:r w:rsidR="00367B06" w:rsidRPr="00AD0D5E">
        <w:rPr>
          <w:color w:val="auto"/>
          <w:spacing w:val="-2"/>
          <w:sz w:val="24"/>
          <w:szCs w:val="24"/>
        </w:rPr>
        <w:t>Les conditions d’application demeurent celles applicables depuis le 12 août dernier.</w:t>
      </w:r>
    </w:p>
    <w:p w14:paraId="2950623D" w14:textId="118A7B43" w:rsidR="00D06F1B" w:rsidRDefault="00D06F1B" w:rsidP="0001578E">
      <w:pPr>
        <w:jc w:val="both"/>
        <w:rPr>
          <w:color w:val="auto"/>
          <w:spacing w:val="-2"/>
          <w:sz w:val="24"/>
          <w:szCs w:val="24"/>
        </w:rPr>
      </w:pPr>
    </w:p>
    <w:p w14:paraId="63D51D2F" w14:textId="45B66FFC" w:rsidR="00AD0D5E" w:rsidRDefault="008C1E7E" w:rsidP="0001578E">
      <w:pPr>
        <w:jc w:val="both"/>
        <w:rPr>
          <w:color w:val="auto"/>
          <w:spacing w:val="-2"/>
          <w:sz w:val="24"/>
          <w:szCs w:val="24"/>
        </w:rPr>
      </w:pPr>
      <w:r w:rsidRPr="00AD0D5E">
        <w:rPr>
          <w:color w:val="auto"/>
          <w:spacing w:val="-2"/>
          <w:sz w:val="24"/>
          <w:szCs w:val="24"/>
        </w:rPr>
        <w:t xml:space="preserve">À cet effet, rappelons que seuls les </w:t>
      </w:r>
      <w:r w:rsidR="00101232" w:rsidRPr="00AD0D5E">
        <w:rPr>
          <w:color w:val="auto"/>
          <w:spacing w:val="-2"/>
          <w:sz w:val="24"/>
          <w:szCs w:val="24"/>
        </w:rPr>
        <w:t xml:space="preserve">employés </w:t>
      </w:r>
      <w:r w:rsidRPr="00AD0D5E">
        <w:rPr>
          <w:color w:val="auto"/>
          <w:spacing w:val="-2"/>
          <w:sz w:val="24"/>
          <w:szCs w:val="24"/>
        </w:rPr>
        <w:t xml:space="preserve">adéquatement protégés contre la </w:t>
      </w:r>
    </w:p>
    <w:p w14:paraId="08A77EA7" w14:textId="4288468B" w:rsidR="008C1E7E" w:rsidRDefault="008C1E7E" w:rsidP="0001578E">
      <w:pPr>
        <w:jc w:val="both"/>
        <w:rPr>
          <w:color w:val="auto"/>
          <w:spacing w:val="-2"/>
          <w:sz w:val="24"/>
          <w:szCs w:val="24"/>
        </w:rPr>
      </w:pPr>
      <w:r w:rsidRPr="00AD0D5E">
        <w:rPr>
          <w:color w:val="auto"/>
          <w:spacing w:val="-2"/>
          <w:sz w:val="24"/>
          <w:szCs w:val="24"/>
        </w:rPr>
        <w:t>COVID</w:t>
      </w:r>
      <w:r w:rsidR="00AD0D5E">
        <w:rPr>
          <w:color w:val="auto"/>
          <w:spacing w:val="-2"/>
          <w:sz w:val="24"/>
          <w:szCs w:val="24"/>
        </w:rPr>
        <w:t>-</w:t>
      </w:r>
      <w:r w:rsidRPr="00AD0D5E">
        <w:rPr>
          <w:color w:val="auto"/>
          <w:spacing w:val="-2"/>
          <w:sz w:val="24"/>
          <w:szCs w:val="24"/>
        </w:rPr>
        <w:t xml:space="preserve">19 </w:t>
      </w:r>
      <w:r w:rsidRPr="00AD0D5E">
        <w:rPr>
          <w:color w:val="000000"/>
          <w:sz w:val="24"/>
          <w:szCs w:val="24"/>
        </w:rPr>
        <w:t xml:space="preserve">au sens de l'arrêté ministériel 2022-033 </w:t>
      </w:r>
      <w:r w:rsidRPr="00AD0D5E">
        <w:rPr>
          <w:color w:val="auto"/>
          <w:spacing w:val="-2"/>
          <w:sz w:val="24"/>
          <w:szCs w:val="24"/>
        </w:rPr>
        <w:t>peuvent être admissibles à cette mesure.</w:t>
      </w:r>
    </w:p>
    <w:p w14:paraId="714F7D65" w14:textId="77777777" w:rsidR="008C1E7E" w:rsidRPr="009C28C8" w:rsidRDefault="008C1E7E" w:rsidP="0001578E">
      <w:pPr>
        <w:jc w:val="both"/>
        <w:rPr>
          <w:color w:val="auto"/>
          <w:spacing w:val="-2"/>
          <w:sz w:val="24"/>
          <w:szCs w:val="24"/>
        </w:rPr>
      </w:pPr>
    </w:p>
    <w:p w14:paraId="363FDA3B" w14:textId="4AA3DACE" w:rsidR="001B5219" w:rsidRPr="00C56C2D" w:rsidRDefault="001B5219" w:rsidP="001B5219">
      <w:pPr>
        <w:spacing w:after="120"/>
        <w:jc w:val="both"/>
        <w:rPr>
          <w:b/>
          <w:bCs/>
          <w:color w:val="auto"/>
          <w:sz w:val="24"/>
          <w:szCs w:val="24"/>
        </w:rPr>
      </w:pPr>
      <w:r w:rsidRPr="00C56C2D">
        <w:rPr>
          <w:b/>
          <w:bCs/>
          <w:color w:val="auto"/>
          <w:sz w:val="24"/>
          <w:szCs w:val="24"/>
        </w:rPr>
        <w:t xml:space="preserve">Mécanisme de </w:t>
      </w:r>
      <w:r>
        <w:rPr>
          <w:b/>
          <w:bCs/>
          <w:color w:val="auto"/>
          <w:sz w:val="24"/>
          <w:szCs w:val="24"/>
        </w:rPr>
        <w:t>remboursement</w:t>
      </w:r>
    </w:p>
    <w:p w14:paraId="46C73E9E" w14:textId="691D1740" w:rsidR="00C56C2D" w:rsidRDefault="008C1E7E" w:rsidP="00C56C2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</w:t>
      </w:r>
      <w:r w:rsidR="00005F5E">
        <w:rPr>
          <w:color w:val="auto"/>
          <w:sz w:val="24"/>
          <w:szCs w:val="24"/>
        </w:rPr>
        <w:t xml:space="preserve">oute demande de remboursement des dépenses effectuées </w:t>
      </w:r>
      <w:r w:rsidR="009C28C8">
        <w:rPr>
          <w:color w:val="auto"/>
          <w:sz w:val="24"/>
          <w:szCs w:val="24"/>
        </w:rPr>
        <w:t>en respect des orientation</w:t>
      </w:r>
      <w:r w:rsidR="00D45BAB">
        <w:rPr>
          <w:color w:val="auto"/>
          <w:sz w:val="24"/>
          <w:szCs w:val="24"/>
        </w:rPr>
        <w:t>s</w:t>
      </w:r>
      <w:r w:rsidR="00C56C2D" w:rsidRPr="00C56C2D">
        <w:rPr>
          <w:color w:val="auto"/>
          <w:sz w:val="24"/>
          <w:szCs w:val="24"/>
        </w:rPr>
        <w:t xml:space="preserve"> devra </w:t>
      </w:r>
      <w:r w:rsidR="00005F5E">
        <w:rPr>
          <w:color w:val="auto"/>
          <w:sz w:val="24"/>
          <w:szCs w:val="24"/>
        </w:rPr>
        <w:t xml:space="preserve">être accompagnée </w:t>
      </w:r>
      <w:r w:rsidR="00C56C2D" w:rsidRPr="00C56C2D">
        <w:rPr>
          <w:color w:val="auto"/>
          <w:sz w:val="24"/>
          <w:szCs w:val="24"/>
        </w:rPr>
        <w:t xml:space="preserve">des pièces justificatives permettant </w:t>
      </w:r>
      <w:r w:rsidR="00005F5E">
        <w:rPr>
          <w:color w:val="auto"/>
          <w:sz w:val="24"/>
          <w:szCs w:val="24"/>
        </w:rPr>
        <w:t>d’en attester</w:t>
      </w:r>
      <w:r w:rsidR="00C56C2D" w:rsidRPr="00C56C2D">
        <w:rPr>
          <w:color w:val="auto"/>
          <w:sz w:val="24"/>
          <w:szCs w:val="24"/>
        </w:rPr>
        <w:t>.</w:t>
      </w:r>
      <w:r w:rsidR="003B14A8">
        <w:rPr>
          <w:color w:val="auto"/>
          <w:sz w:val="24"/>
          <w:szCs w:val="24"/>
        </w:rPr>
        <w:t xml:space="preserve"> </w:t>
      </w:r>
      <w:r w:rsidR="003B14A8" w:rsidRPr="003B14A8">
        <w:rPr>
          <w:color w:val="auto"/>
          <w:sz w:val="24"/>
          <w:szCs w:val="24"/>
        </w:rPr>
        <w:t xml:space="preserve">Les informations transmises peuvent être non nominatives, en caviardant les renseignements qui permettent d’identifier les </w:t>
      </w:r>
      <w:r w:rsidR="003B14A8">
        <w:rPr>
          <w:color w:val="auto"/>
          <w:sz w:val="24"/>
          <w:szCs w:val="24"/>
        </w:rPr>
        <w:t>employé</w:t>
      </w:r>
      <w:r w:rsidR="003B14A8" w:rsidRPr="003B14A8">
        <w:rPr>
          <w:color w:val="auto"/>
          <w:sz w:val="24"/>
          <w:szCs w:val="24"/>
        </w:rPr>
        <w:t xml:space="preserve">s, afin d’assurer la confidentialité de leur identité. </w:t>
      </w:r>
    </w:p>
    <w:p w14:paraId="76183F91" w14:textId="7E265B95" w:rsidR="00C56C2D" w:rsidRDefault="00C56C2D" w:rsidP="00A830EF">
      <w:pPr>
        <w:jc w:val="both"/>
        <w:rPr>
          <w:color w:val="auto"/>
          <w:sz w:val="24"/>
          <w:szCs w:val="24"/>
        </w:rPr>
      </w:pPr>
    </w:p>
    <w:p w14:paraId="20945B64" w14:textId="21CB0707" w:rsidR="001D2EB1" w:rsidRDefault="001D2EB1" w:rsidP="00A830EF">
      <w:pPr>
        <w:jc w:val="both"/>
        <w:rPr>
          <w:color w:val="000000"/>
          <w:sz w:val="24"/>
          <w:szCs w:val="24"/>
        </w:rPr>
      </w:pPr>
      <w:r w:rsidRPr="00D22736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À choisir</w:t>
      </w:r>
      <w:r w:rsidRPr="00D22736">
        <w:rPr>
          <w:color w:val="000000"/>
          <w:sz w:val="24"/>
          <w:szCs w:val="24"/>
        </w:rPr>
        <w:t xml:space="preserve"> par l’établissement</w:t>
      </w:r>
      <w:r>
        <w:rPr>
          <w:color w:val="000000"/>
          <w:sz w:val="24"/>
          <w:szCs w:val="24"/>
        </w:rPr>
        <w:t xml:space="preserve"> selon à qui s’adresse la lettre : aux RI-RTF visées ou non visées par la LRR</w:t>
      </w:r>
      <w:r w:rsidRPr="00D22736">
        <w:rPr>
          <w:color w:val="000000"/>
          <w:sz w:val="24"/>
          <w:szCs w:val="24"/>
        </w:rPr>
        <w:t>]</w:t>
      </w:r>
    </w:p>
    <w:p w14:paraId="04D96D91" w14:textId="77777777" w:rsidR="009951C1" w:rsidRDefault="009951C1" w:rsidP="00A830EF">
      <w:pPr>
        <w:jc w:val="both"/>
        <w:rPr>
          <w:color w:val="auto"/>
          <w:sz w:val="24"/>
          <w:szCs w:val="24"/>
        </w:rPr>
      </w:pPr>
    </w:p>
    <w:p w14:paraId="158B0F41" w14:textId="7AB56219" w:rsidR="003B14A8" w:rsidRDefault="003B14A8" w:rsidP="00A830EF">
      <w:pPr>
        <w:jc w:val="both"/>
        <w:rPr>
          <w:color w:val="auto"/>
          <w:sz w:val="24"/>
          <w:szCs w:val="24"/>
        </w:rPr>
      </w:pPr>
      <w:r w:rsidRPr="00D06F1B">
        <w:rPr>
          <w:b/>
          <w:bCs/>
          <w:color w:val="auto"/>
          <w:sz w:val="24"/>
          <w:szCs w:val="24"/>
        </w:rPr>
        <w:t xml:space="preserve">Pour les RI-RTF </w:t>
      </w:r>
      <w:r w:rsidRPr="00D06F1B">
        <w:rPr>
          <w:b/>
          <w:bCs/>
          <w:color w:val="auto"/>
          <w:sz w:val="24"/>
          <w:szCs w:val="24"/>
          <w:u w:val="single"/>
        </w:rPr>
        <w:t>visées</w:t>
      </w:r>
      <w:r w:rsidRPr="00D06F1B">
        <w:rPr>
          <w:b/>
          <w:bCs/>
          <w:color w:val="auto"/>
          <w:sz w:val="24"/>
          <w:szCs w:val="24"/>
        </w:rPr>
        <w:t xml:space="preserve"> par la LRR</w:t>
      </w:r>
      <w:r>
        <w:rPr>
          <w:color w:val="auto"/>
          <w:sz w:val="24"/>
          <w:szCs w:val="24"/>
        </w:rPr>
        <w:t xml:space="preserve">, le </w:t>
      </w:r>
      <w:r w:rsidR="00005F5E">
        <w:rPr>
          <w:color w:val="auto"/>
          <w:sz w:val="24"/>
          <w:szCs w:val="24"/>
        </w:rPr>
        <w:t>formulaire habituel</w:t>
      </w:r>
      <w:r w:rsidR="00C16385">
        <w:rPr>
          <w:color w:val="auto"/>
          <w:sz w:val="24"/>
          <w:szCs w:val="24"/>
        </w:rPr>
        <w:t>lement</w:t>
      </w:r>
      <w:r w:rsidR="00005F5E">
        <w:rPr>
          <w:color w:val="auto"/>
          <w:sz w:val="24"/>
          <w:szCs w:val="24"/>
        </w:rPr>
        <w:t xml:space="preserve"> </w:t>
      </w:r>
      <w:r w:rsidR="00C16385">
        <w:rPr>
          <w:color w:val="auto"/>
          <w:sz w:val="24"/>
          <w:szCs w:val="24"/>
        </w:rPr>
        <w:t xml:space="preserve">fourni par l’établissement dans le cadre de sa facturation mensuelle, accompagné des pièces justificatives requises, </w:t>
      </w:r>
      <w:r w:rsidR="00005F5E">
        <w:rPr>
          <w:color w:val="auto"/>
          <w:sz w:val="24"/>
          <w:szCs w:val="24"/>
        </w:rPr>
        <w:t>doit être</w:t>
      </w:r>
      <w:r w:rsidR="00DD6066">
        <w:rPr>
          <w:color w:val="auto"/>
          <w:sz w:val="24"/>
          <w:szCs w:val="24"/>
        </w:rPr>
        <w:t xml:space="preserve"> transmis par la ressource à l’établissement </w:t>
      </w:r>
      <w:r w:rsidR="00DD6066" w:rsidRPr="00B83666">
        <w:rPr>
          <w:color w:val="auto"/>
          <w:sz w:val="24"/>
          <w:szCs w:val="24"/>
        </w:rPr>
        <w:t>dès le mois d’août 2022 et mensuellement par la suite, le cas échéant</w:t>
      </w:r>
      <w:r w:rsidR="00005F5E" w:rsidRPr="00B83666">
        <w:rPr>
          <w:color w:val="auto"/>
          <w:sz w:val="24"/>
          <w:szCs w:val="24"/>
        </w:rPr>
        <w:t>.</w:t>
      </w:r>
      <w:r w:rsidR="00C16385">
        <w:rPr>
          <w:color w:val="auto"/>
          <w:sz w:val="24"/>
          <w:szCs w:val="24"/>
        </w:rPr>
        <w:t xml:space="preserve"> </w:t>
      </w:r>
    </w:p>
    <w:p w14:paraId="1F4D5261" w14:textId="77777777" w:rsidR="00101232" w:rsidRDefault="00101232" w:rsidP="009951C1">
      <w:pPr>
        <w:jc w:val="center"/>
        <w:rPr>
          <w:color w:val="auto"/>
          <w:sz w:val="24"/>
          <w:szCs w:val="24"/>
        </w:rPr>
      </w:pPr>
    </w:p>
    <w:p w14:paraId="0D644AD7" w14:textId="6D924426" w:rsidR="003B14A8" w:rsidRDefault="001D2EB1" w:rsidP="009951C1">
      <w:pPr>
        <w:jc w:val="center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Ou</w:t>
      </w:r>
      <w:proofErr w:type="gramEnd"/>
    </w:p>
    <w:p w14:paraId="28E3FB4B" w14:textId="77777777" w:rsidR="001D2EB1" w:rsidRDefault="001D2EB1" w:rsidP="00A830EF">
      <w:pPr>
        <w:jc w:val="both"/>
        <w:rPr>
          <w:color w:val="auto"/>
          <w:sz w:val="24"/>
          <w:szCs w:val="24"/>
        </w:rPr>
      </w:pPr>
    </w:p>
    <w:p w14:paraId="5E5B9A72" w14:textId="4E522274" w:rsidR="003B14A8" w:rsidRDefault="003B14A8" w:rsidP="00A830EF">
      <w:pPr>
        <w:jc w:val="both"/>
        <w:rPr>
          <w:color w:val="auto"/>
          <w:sz w:val="24"/>
          <w:szCs w:val="24"/>
        </w:rPr>
      </w:pPr>
      <w:r w:rsidRPr="00D06F1B">
        <w:rPr>
          <w:b/>
          <w:bCs/>
          <w:color w:val="auto"/>
          <w:sz w:val="24"/>
          <w:szCs w:val="24"/>
        </w:rPr>
        <w:t xml:space="preserve">Pour les RI </w:t>
      </w:r>
      <w:r w:rsidRPr="00D06F1B">
        <w:rPr>
          <w:b/>
          <w:bCs/>
          <w:color w:val="auto"/>
          <w:sz w:val="24"/>
          <w:szCs w:val="24"/>
          <w:u w:val="single"/>
        </w:rPr>
        <w:t>non visées</w:t>
      </w:r>
      <w:r w:rsidRPr="00D06F1B">
        <w:rPr>
          <w:b/>
          <w:bCs/>
          <w:color w:val="auto"/>
          <w:sz w:val="24"/>
          <w:szCs w:val="24"/>
        </w:rPr>
        <w:t xml:space="preserve"> par la LRR</w:t>
      </w:r>
      <w:r w:rsidRPr="003B14A8">
        <w:rPr>
          <w:b/>
          <w:bCs/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le formulaire de réclamation</w:t>
      </w:r>
      <w:r w:rsidR="00943F46">
        <w:rPr>
          <w:color w:val="auto"/>
          <w:sz w:val="24"/>
          <w:szCs w:val="24"/>
        </w:rPr>
        <w:t xml:space="preserve"> « </w:t>
      </w:r>
      <w:r w:rsidR="00943F46" w:rsidRPr="00943F46">
        <w:rPr>
          <w:i/>
          <w:iCs/>
          <w:color w:val="auto"/>
          <w:sz w:val="24"/>
          <w:szCs w:val="24"/>
        </w:rPr>
        <w:t>Mesure particulière estivale 2022 (RI non visées LRR)</w:t>
      </w:r>
      <w:r w:rsidR="00943F46">
        <w:rPr>
          <w:i/>
          <w:iCs/>
          <w:color w:val="auto"/>
          <w:sz w:val="24"/>
          <w:szCs w:val="24"/>
        </w:rPr>
        <w:t> </w:t>
      </w:r>
      <w:r w:rsidR="00943F46" w:rsidRPr="00943F46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doit être </w:t>
      </w:r>
      <w:r w:rsidR="00005F5E">
        <w:rPr>
          <w:color w:val="auto"/>
          <w:sz w:val="24"/>
          <w:szCs w:val="24"/>
        </w:rPr>
        <w:t xml:space="preserve">rempli </w:t>
      </w:r>
      <w:r w:rsidR="00943F46">
        <w:rPr>
          <w:color w:val="auto"/>
          <w:sz w:val="24"/>
          <w:szCs w:val="24"/>
        </w:rPr>
        <w:t xml:space="preserve">par la ressource </w:t>
      </w:r>
      <w:r w:rsidR="00005F5E">
        <w:rPr>
          <w:color w:val="auto"/>
          <w:sz w:val="24"/>
          <w:szCs w:val="24"/>
        </w:rPr>
        <w:t>et transmis à l’établissement</w:t>
      </w:r>
      <w:r>
        <w:rPr>
          <w:color w:val="auto"/>
          <w:sz w:val="24"/>
          <w:szCs w:val="24"/>
        </w:rPr>
        <w:t xml:space="preserve">. </w:t>
      </w:r>
      <w:r w:rsidR="00B85D1B">
        <w:rPr>
          <w:color w:val="auto"/>
          <w:sz w:val="24"/>
          <w:szCs w:val="24"/>
        </w:rPr>
        <w:t>Pour ces ressources, c</w:t>
      </w:r>
      <w:r w:rsidR="00894DE2" w:rsidRPr="00894DE2">
        <w:rPr>
          <w:color w:val="auto"/>
          <w:sz w:val="24"/>
          <w:szCs w:val="24"/>
        </w:rPr>
        <w:t>e</w:t>
      </w:r>
      <w:r w:rsidR="00EC7DAF">
        <w:rPr>
          <w:color w:val="auto"/>
          <w:sz w:val="24"/>
          <w:szCs w:val="24"/>
        </w:rPr>
        <w:t>tte</w:t>
      </w:r>
      <w:r w:rsidR="00894DE2" w:rsidRPr="00894DE2">
        <w:rPr>
          <w:color w:val="auto"/>
          <w:sz w:val="24"/>
          <w:szCs w:val="24"/>
        </w:rPr>
        <w:t xml:space="preserve"> mesure ser</w:t>
      </w:r>
      <w:r w:rsidR="00EC7DAF">
        <w:rPr>
          <w:color w:val="auto"/>
          <w:sz w:val="24"/>
          <w:szCs w:val="24"/>
        </w:rPr>
        <w:t>a</w:t>
      </w:r>
      <w:r w:rsidR="00894DE2" w:rsidRPr="00894DE2">
        <w:rPr>
          <w:color w:val="auto"/>
          <w:sz w:val="24"/>
          <w:szCs w:val="24"/>
        </w:rPr>
        <w:t xml:space="preserve"> remboursée en tenant compte des </w:t>
      </w:r>
      <w:r w:rsidR="00894DE2" w:rsidRPr="00894DE2">
        <w:rPr>
          <w:color w:val="auto"/>
          <w:sz w:val="24"/>
          <w:szCs w:val="24"/>
        </w:rPr>
        <w:lastRenderedPageBreak/>
        <w:t>charges sociales qui représentent 22,3</w:t>
      </w:r>
      <w:r w:rsidR="001B5219">
        <w:rPr>
          <w:color w:val="auto"/>
          <w:sz w:val="24"/>
          <w:szCs w:val="24"/>
        </w:rPr>
        <w:t> </w:t>
      </w:r>
      <w:r w:rsidR="00894DE2" w:rsidRPr="00894DE2">
        <w:rPr>
          <w:color w:val="auto"/>
          <w:sz w:val="24"/>
          <w:szCs w:val="24"/>
        </w:rPr>
        <w:t>% du montant réclamé</w:t>
      </w:r>
      <w:r w:rsidR="00894DE2" w:rsidRPr="001B5219">
        <w:rPr>
          <w:color w:val="auto"/>
          <w:sz w:val="24"/>
          <w:szCs w:val="24"/>
        </w:rPr>
        <w:t>.</w:t>
      </w:r>
      <w:r w:rsidR="00DD6066" w:rsidRPr="001B5219">
        <w:rPr>
          <w:color w:val="auto"/>
          <w:sz w:val="24"/>
          <w:szCs w:val="24"/>
        </w:rPr>
        <w:t xml:space="preserve"> </w:t>
      </w:r>
      <w:r w:rsidR="00DD6066" w:rsidRPr="00AD0D5E">
        <w:rPr>
          <w:color w:val="auto"/>
          <w:sz w:val="24"/>
          <w:szCs w:val="24"/>
        </w:rPr>
        <w:t>Un seul formulaire doit être complété pour la période allant du 22</w:t>
      </w:r>
      <w:r w:rsidR="00AA35D5" w:rsidRPr="00AD0D5E">
        <w:rPr>
          <w:color w:val="auto"/>
          <w:sz w:val="24"/>
          <w:szCs w:val="24"/>
        </w:rPr>
        <w:t> </w:t>
      </w:r>
      <w:r w:rsidR="00DD6066" w:rsidRPr="00AD0D5E">
        <w:rPr>
          <w:color w:val="auto"/>
          <w:sz w:val="24"/>
          <w:szCs w:val="24"/>
        </w:rPr>
        <w:t>juillet au 26</w:t>
      </w:r>
      <w:r w:rsidR="00AA35D5" w:rsidRPr="00AD0D5E">
        <w:rPr>
          <w:color w:val="auto"/>
          <w:sz w:val="24"/>
          <w:szCs w:val="24"/>
        </w:rPr>
        <w:t> </w:t>
      </w:r>
      <w:r w:rsidR="00DD6066" w:rsidRPr="00AD0D5E">
        <w:rPr>
          <w:color w:val="auto"/>
          <w:sz w:val="24"/>
          <w:szCs w:val="24"/>
        </w:rPr>
        <w:t>septembre</w:t>
      </w:r>
      <w:r w:rsidR="00AA35D5" w:rsidRPr="00AD0D5E">
        <w:rPr>
          <w:color w:val="auto"/>
          <w:sz w:val="24"/>
          <w:szCs w:val="24"/>
        </w:rPr>
        <w:t> </w:t>
      </w:r>
      <w:r w:rsidR="00DD6066" w:rsidRPr="00AD0D5E">
        <w:rPr>
          <w:color w:val="auto"/>
          <w:sz w:val="24"/>
          <w:szCs w:val="24"/>
        </w:rPr>
        <w:t>2022.</w:t>
      </w:r>
      <w:r w:rsidR="00DD6066" w:rsidRPr="00B83666">
        <w:rPr>
          <w:color w:val="auto"/>
          <w:sz w:val="24"/>
          <w:szCs w:val="24"/>
        </w:rPr>
        <w:t xml:space="preserve"> </w:t>
      </w:r>
      <w:r w:rsidR="00495D82">
        <w:rPr>
          <w:color w:val="auto"/>
          <w:sz w:val="24"/>
          <w:szCs w:val="24"/>
        </w:rPr>
        <w:t>Toutefois, pour les dépenses encourues à</w:t>
      </w:r>
      <w:r w:rsidR="00AD0D5E">
        <w:rPr>
          <w:color w:val="auto"/>
          <w:sz w:val="24"/>
          <w:szCs w:val="24"/>
        </w:rPr>
        <w:t xml:space="preserve"> compter du 27 septembre, </w:t>
      </w:r>
      <w:r w:rsidR="00F678A7">
        <w:rPr>
          <w:color w:val="auto"/>
          <w:sz w:val="24"/>
          <w:szCs w:val="24"/>
        </w:rPr>
        <w:t>ce même</w:t>
      </w:r>
      <w:r w:rsidR="00AD0D5E">
        <w:rPr>
          <w:color w:val="auto"/>
          <w:sz w:val="24"/>
          <w:szCs w:val="24"/>
        </w:rPr>
        <w:t xml:space="preserve"> formulaire </w:t>
      </w:r>
      <w:r w:rsidR="00F678A7">
        <w:rPr>
          <w:color w:val="auto"/>
          <w:sz w:val="24"/>
          <w:szCs w:val="24"/>
        </w:rPr>
        <w:t xml:space="preserve">devra être </w:t>
      </w:r>
      <w:r w:rsidR="00AD0D5E">
        <w:rPr>
          <w:color w:val="auto"/>
          <w:sz w:val="24"/>
          <w:szCs w:val="24"/>
        </w:rPr>
        <w:t xml:space="preserve">complété </w:t>
      </w:r>
      <w:r w:rsidR="00F678A7">
        <w:rPr>
          <w:color w:val="auto"/>
          <w:sz w:val="24"/>
          <w:szCs w:val="24"/>
        </w:rPr>
        <w:t xml:space="preserve">et </w:t>
      </w:r>
      <w:r w:rsidR="00AD0D5E">
        <w:rPr>
          <w:color w:val="auto"/>
          <w:sz w:val="24"/>
          <w:szCs w:val="24"/>
        </w:rPr>
        <w:t xml:space="preserve">transmis mensuellement à l’établissement. </w:t>
      </w:r>
      <w:r w:rsidR="00DD6066" w:rsidRPr="00B83666">
        <w:rPr>
          <w:color w:val="auto"/>
          <w:sz w:val="24"/>
          <w:szCs w:val="24"/>
        </w:rPr>
        <w:t>Le remboursement sera effectué lors d’un paiement mensuel, dans les meilleurs délais qui suivront la transmission du formulaire complété et accompagné des pièces justificatives requises.</w:t>
      </w:r>
      <w:r w:rsidR="00101232">
        <w:rPr>
          <w:color w:val="auto"/>
          <w:sz w:val="24"/>
          <w:szCs w:val="24"/>
        </w:rPr>
        <w:t xml:space="preserve"> </w:t>
      </w:r>
    </w:p>
    <w:p w14:paraId="4E952DBC" w14:textId="77777777" w:rsidR="00462E48" w:rsidRDefault="00462E48" w:rsidP="00462E48">
      <w:pPr>
        <w:jc w:val="both"/>
        <w:rPr>
          <w:color w:val="auto"/>
          <w:sz w:val="24"/>
          <w:szCs w:val="24"/>
        </w:rPr>
      </w:pPr>
    </w:p>
    <w:p w14:paraId="421134ED" w14:textId="27235337" w:rsidR="005A1304" w:rsidRPr="00D22736" w:rsidRDefault="005A1304" w:rsidP="005A1304">
      <w:pPr>
        <w:jc w:val="both"/>
        <w:rPr>
          <w:color w:val="auto"/>
          <w:sz w:val="24"/>
          <w:szCs w:val="24"/>
        </w:rPr>
      </w:pPr>
      <w:r w:rsidRPr="00D22736">
        <w:rPr>
          <w:color w:val="000000"/>
          <w:sz w:val="24"/>
          <w:szCs w:val="24"/>
        </w:rPr>
        <w:t xml:space="preserve">Pour toute </w:t>
      </w:r>
      <w:r w:rsidR="00462E48">
        <w:rPr>
          <w:color w:val="000000"/>
          <w:sz w:val="24"/>
          <w:szCs w:val="24"/>
        </w:rPr>
        <w:t xml:space="preserve">autre </w:t>
      </w:r>
      <w:r w:rsidRPr="00D22736">
        <w:rPr>
          <w:color w:val="000000"/>
          <w:sz w:val="24"/>
          <w:szCs w:val="24"/>
        </w:rPr>
        <w:t xml:space="preserve">question, nous vous invitons à communiquer avec : [●/à compléter par </w:t>
      </w:r>
      <w:proofErr w:type="gramStart"/>
      <w:r w:rsidRPr="00D22736">
        <w:rPr>
          <w:color w:val="000000"/>
          <w:sz w:val="24"/>
          <w:szCs w:val="24"/>
        </w:rPr>
        <w:t>l’établissement</w:t>
      </w:r>
      <w:proofErr w:type="gramEnd"/>
      <w:r w:rsidRPr="00D22736">
        <w:rPr>
          <w:color w:val="000000"/>
          <w:sz w:val="24"/>
          <w:szCs w:val="24"/>
        </w:rPr>
        <w:t>].</w:t>
      </w:r>
    </w:p>
    <w:p w14:paraId="085E5140" w14:textId="255FC13E" w:rsidR="00C80C75" w:rsidRPr="00A528EB" w:rsidRDefault="00C80C75" w:rsidP="00233463">
      <w:pPr>
        <w:jc w:val="both"/>
        <w:rPr>
          <w:color w:val="000000"/>
          <w:sz w:val="24"/>
          <w:szCs w:val="24"/>
        </w:rPr>
      </w:pPr>
    </w:p>
    <w:p w14:paraId="42167FE3" w14:textId="5C50C197" w:rsidR="00FA2D15" w:rsidRDefault="00B570D0" w:rsidP="003F0A56">
      <w:pPr>
        <w:jc w:val="both"/>
        <w:rPr>
          <w:color w:val="000000"/>
          <w:sz w:val="24"/>
          <w:szCs w:val="24"/>
        </w:rPr>
      </w:pPr>
      <w:bookmarkStart w:id="0" w:name="_Hlk38033329"/>
      <w:r w:rsidRPr="00A528EB">
        <w:rPr>
          <w:color w:val="000000"/>
          <w:sz w:val="24"/>
          <w:szCs w:val="24"/>
        </w:rPr>
        <w:t xml:space="preserve">Nous vous remercions pour les efforts </w:t>
      </w:r>
      <w:r w:rsidR="00943F46">
        <w:rPr>
          <w:color w:val="000000"/>
          <w:sz w:val="24"/>
          <w:szCs w:val="24"/>
        </w:rPr>
        <w:t>soutenus</w:t>
      </w:r>
      <w:r w:rsidR="006A6500" w:rsidRPr="00A528EB">
        <w:rPr>
          <w:color w:val="000000"/>
          <w:sz w:val="24"/>
          <w:szCs w:val="24"/>
        </w:rPr>
        <w:t xml:space="preserve"> </w:t>
      </w:r>
      <w:r w:rsidRPr="00A528EB">
        <w:rPr>
          <w:color w:val="000000"/>
          <w:sz w:val="24"/>
          <w:szCs w:val="24"/>
        </w:rPr>
        <w:t xml:space="preserve">déployés par </w:t>
      </w:r>
      <w:r w:rsidR="006A6500" w:rsidRPr="00A528EB">
        <w:rPr>
          <w:color w:val="000000"/>
          <w:sz w:val="24"/>
          <w:szCs w:val="24"/>
        </w:rPr>
        <w:t xml:space="preserve">vous et </w:t>
      </w:r>
      <w:r w:rsidRPr="00A528EB">
        <w:rPr>
          <w:color w:val="000000"/>
          <w:sz w:val="24"/>
          <w:szCs w:val="24"/>
        </w:rPr>
        <w:t xml:space="preserve">vos équipes </w:t>
      </w:r>
      <w:r w:rsidR="00C56C2D">
        <w:rPr>
          <w:color w:val="000000"/>
          <w:sz w:val="24"/>
          <w:szCs w:val="24"/>
        </w:rPr>
        <w:t>tout au long de cette crise</w:t>
      </w:r>
      <w:r w:rsidRPr="00A528EB">
        <w:rPr>
          <w:color w:val="000000"/>
          <w:sz w:val="24"/>
          <w:szCs w:val="24"/>
        </w:rPr>
        <w:t xml:space="preserve"> et veuillez agréer, Mesdames, Messieurs, l’expression de nos sentiments les meilleurs.</w:t>
      </w:r>
      <w:bookmarkEnd w:id="0"/>
    </w:p>
    <w:p w14:paraId="2D890971" w14:textId="7D3C063E" w:rsidR="00C42916" w:rsidRDefault="00C42916" w:rsidP="003F0A56">
      <w:pPr>
        <w:jc w:val="both"/>
        <w:rPr>
          <w:color w:val="000000"/>
          <w:sz w:val="24"/>
          <w:szCs w:val="24"/>
        </w:rPr>
      </w:pPr>
    </w:p>
    <w:p w14:paraId="02C882B2" w14:textId="614A980A" w:rsidR="00C42916" w:rsidRDefault="00C42916" w:rsidP="003F0A56">
      <w:pPr>
        <w:jc w:val="both"/>
        <w:rPr>
          <w:color w:val="000000"/>
          <w:sz w:val="24"/>
          <w:szCs w:val="24"/>
        </w:rPr>
      </w:pPr>
    </w:p>
    <w:p w14:paraId="05B7AC61" w14:textId="725CA933" w:rsidR="00C42916" w:rsidRDefault="00C42916" w:rsidP="003F0A56">
      <w:pPr>
        <w:jc w:val="both"/>
        <w:rPr>
          <w:color w:val="000000"/>
          <w:sz w:val="24"/>
          <w:szCs w:val="24"/>
        </w:rPr>
      </w:pPr>
    </w:p>
    <w:p w14:paraId="01D6BEAF" w14:textId="77777777" w:rsidR="00C42916" w:rsidRPr="00C42916" w:rsidRDefault="00C42916" w:rsidP="00C42916">
      <w:pPr>
        <w:jc w:val="both"/>
        <w:rPr>
          <w:color w:val="000000"/>
          <w:sz w:val="24"/>
          <w:szCs w:val="24"/>
        </w:rPr>
      </w:pPr>
      <w:r w:rsidRPr="00C42916">
        <w:rPr>
          <w:color w:val="000000"/>
          <w:sz w:val="24"/>
          <w:szCs w:val="24"/>
        </w:rPr>
        <w:t>[●/Nom du signataire]</w:t>
      </w:r>
    </w:p>
    <w:p w14:paraId="7A878AD2" w14:textId="77777777" w:rsidR="00C42916" w:rsidRPr="00C42916" w:rsidRDefault="00C42916" w:rsidP="00C42916">
      <w:pPr>
        <w:jc w:val="both"/>
        <w:rPr>
          <w:color w:val="000000"/>
          <w:sz w:val="24"/>
          <w:szCs w:val="24"/>
        </w:rPr>
      </w:pPr>
    </w:p>
    <w:p w14:paraId="62508E93" w14:textId="77777777" w:rsidR="005D7D27" w:rsidRDefault="00C42916" w:rsidP="00C42916">
      <w:pPr>
        <w:jc w:val="both"/>
        <w:rPr>
          <w:color w:val="000000"/>
          <w:sz w:val="24"/>
          <w:szCs w:val="24"/>
        </w:rPr>
      </w:pPr>
      <w:r w:rsidRPr="00C42916">
        <w:rPr>
          <w:color w:val="000000"/>
          <w:sz w:val="24"/>
          <w:szCs w:val="24"/>
        </w:rPr>
        <w:t>[●/Titre]</w:t>
      </w:r>
    </w:p>
    <w:p w14:paraId="490B9B33" w14:textId="5D4DCC77" w:rsidR="00C3341A" w:rsidRDefault="00C3341A" w:rsidP="00C42916">
      <w:pPr>
        <w:jc w:val="both"/>
        <w:rPr>
          <w:color w:val="000000"/>
          <w:sz w:val="24"/>
          <w:szCs w:val="24"/>
        </w:rPr>
      </w:pPr>
    </w:p>
    <w:p w14:paraId="69C6D1C7" w14:textId="318523D4" w:rsidR="00C42916" w:rsidRPr="00A528EB" w:rsidRDefault="00C42916" w:rsidP="00402C3F">
      <w:pPr>
        <w:ind w:hanging="567"/>
        <w:jc w:val="both"/>
        <w:rPr>
          <w:color w:val="000000"/>
          <w:sz w:val="24"/>
          <w:szCs w:val="24"/>
        </w:rPr>
      </w:pPr>
    </w:p>
    <w:sectPr w:rsidR="00C42916" w:rsidRPr="00A528EB" w:rsidSect="00C3341A">
      <w:headerReference w:type="default" r:id="rId8"/>
      <w:footerReference w:type="first" r:id="rId9"/>
      <w:pgSz w:w="12240" w:h="15840" w:code="1"/>
      <w:pgMar w:top="2016" w:right="1728" w:bottom="1440" w:left="2160" w:header="547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DCF3" w14:textId="77777777" w:rsidR="00631F32" w:rsidRDefault="00631F32">
      <w:r>
        <w:separator/>
      </w:r>
    </w:p>
  </w:endnote>
  <w:endnote w:type="continuationSeparator" w:id="0">
    <w:p w14:paraId="76FBEE42" w14:textId="77777777" w:rsidR="00631F32" w:rsidRDefault="006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color w:val="auto"/>
        <w:sz w:val="20"/>
        <w:szCs w:val="20"/>
        <w:lang w:eastAsia="en-US"/>
      </w:rPr>
      <w:id w:val="-1512908637"/>
      <w:docPartObj>
        <w:docPartGallery w:val="Page Numbers (Top of Page)"/>
        <w:docPartUnique/>
      </w:docPartObj>
    </w:sdtPr>
    <w:sdtEndPr/>
    <w:sdtContent>
      <w:sdt>
        <w:sdtPr>
          <w:rPr>
            <w:rFonts w:ascii="Arial" w:eastAsiaTheme="minorHAnsi" w:hAnsi="Arial" w:cs="Arial"/>
            <w:color w:val="auto"/>
            <w:sz w:val="20"/>
            <w:szCs w:val="20"/>
            <w:lang w:eastAsia="en-US"/>
          </w:rPr>
          <w:id w:val="1608004019"/>
          <w:docPartObj>
            <w:docPartGallery w:val="Page Numbers (Bottom of Page)"/>
            <w:docPartUnique/>
          </w:docPartObj>
        </w:sdtPr>
        <w:sdtEndPr>
          <w:rPr>
            <w:highlight w:val="yellow"/>
          </w:rPr>
        </w:sdtEndPr>
        <w:sdtContent>
          <w:sdt>
            <w:sdtPr>
              <w:rPr>
                <w:rFonts w:ascii="Arial" w:eastAsiaTheme="minorHAnsi" w:hAnsi="Arial" w:cs="Arial"/>
                <w:color w:val="auto"/>
                <w:sz w:val="20"/>
                <w:szCs w:val="20"/>
                <w:highlight w:val="yellow"/>
                <w:lang w:eastAsia="en-US"/>
              </w:rPr>
              <w:id w:val="47579919"/>
              <w:docPartObj>
                <w:docPartGallery w:val="Page Numbers (Top of Page)"/>
                <w:docPartUnique/>
              </w:docPartObj>
            </w:sdtPr>
            <w:sdtEndPr/>
            <w:sdtContent>
              <w:p w14:paraId="4E099F15" w14:textId="77777777" w:rsidR="000F72AF" w:rsidRPr="000F72AF" w:rsidRDefault="000F72AF" w:rsidP="000F72AF">
                <w:pPr>
                  <w:tabs>
                    <w:tab w:val="center" w:pos="4320"/>
                    <w:tab w:val="right" w:pos="8640"/>
                    <w:tab w:val="left" w:pos="16280"/>
                  </w:tabs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0F72AF"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  <w:t>______________________________________________________________________________________________________________________________________________________</w:t>
                </w:r>
              </w:p>
              <w:p w14:paraId="6228C546" w14:textId="69B20B4C" w:rsidR="000F72AF" w:rsidRPr="000F72AF" w:rsidRDefault="000F72AF" w:rsidP="000F72AF">
                <w:pPr>
                  <w:tabs>
                    <w:tab w:val="center" w:pos="4320"/>
                    <w:tab w:val="left" w:pos="15876"/>
                  </w:tabs>
                  <w:spacing w:before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bookmarkStart w:id="1" w:name="_Hlk86229661"/>
                <w:r w:rsidRPr="000F72AF"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  <w:t>2021-10-2</w:t>
                </w:r>
                <w:r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  <w:t>7</w:t>
                </w:r>
              </w:p>
            </w:sdtContent>
          </w:sdt>
          <w:bookmarkEnd w:id="1" w:displacedByCustomXml="next"/>
        </w:sdtContent>
      </w:sdt>
    </w:sdtContent>
  </w:sdt>
  <w:p w14:paraId="5124FB73" w14:textId="77777777" w:rsidR="000F72AF" w:rsidRPr="000F72AF" w:rsidRDefault="000F72AF" w:rsidP="000F72AF">
    <w:pPr>
      <w:tabs>
        <w:tab w:val="left" w:pos="6059"/>
      </w:tabs>
      <w:spacing w:before="120"/>
      <w:rPr>
        <w:rFonts w:ascii="Arial" w:eastAsiaTheme="minorHAnsi" w:hAnsi="Arial" w:cs="Arial"/>
        <w:color w:val="auto"/>
        <w:sz w:val="20"/>
        <w:szCs w:val="20"/>
        <w:lang w:eastAsia="en-US"/>
      </w:rPr>
    </w:pPr>
  </w:p>
  <w:p w14:paraId="12CF4FA2" w14:textId="77777777" w:rsidR="000F72AF" w:rsidRDefault="000F72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3245" w14:textId="77777777" w:rsidR="00631F32" w:rsidRDefault="00631F32">
      <w:r>
        <w:separator/>
      </w:r>
    </w:p>
  </w:footnote>
  <w:footnote w:type="continuationSeparator" w:id="0">
    <w:p w14:paraId="1ED3F83C" w14:textId="77777777" w:rsidR="00631F32" w:rsidRDefault="0063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05A9" w14:textId="60D2DB17" w:rsidR="00D842BC" w:rsidRPr="00DD1FCE" w:rsidRDefault="00D842BC" w:rsidP="00DD1FCE">
    <w:pPr>
      <w:pStyle w:val="En-tte"/>
      <w:jc w:val="right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97E"/>
    <w:multiLevelType w:val="hybridMultilevel"/>
    <w:tmpl w:val="E19CC59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537"/>
    <w:multiLevelType w:val="hybridMultilevel"/>
    <w:tmpl w:val="823811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B78"/>
    <w:multiLevelType w:val="hybridMultilevel"/>
    <w:tmpl w:val="65990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2B1F72"/>
    <w:multiLevelType w:val="hybridMultilevel"/>
    <w:tmpl w:val="2E0606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59F0"/>
    <w:multiLevelType w:val="hybridMultilevel"/>
    <w:tmpl w:val="4B845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92310"/>
    <w:multiLevelType w:val="hybridMultilevel"/>
    <w:tmpl w:val="9634C0BC"/>
    <w:lvl w:ilvl="0" w:tplc="0C0C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E044405"/>
    <w:multiLevelType w:val="hybridMultilevel"/>
    <w:tmpl w:val="907C739E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177B3"/>
    <w:multiLevelType w:val="hybridMultilevel"/>
    <w:tmpl w:val="44ACE7D4"/>
    <w:lvl w:ilvl="0" w:tplc="0C0C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AB7627D"/>
    <w:multiLevelType w:val="hybridMultilevel"/>
    <w:tmpl w:val="231EC1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3DF5"/>
    <w:multiLevelType w:val="hybridMultilevel"/>
    <w:tmpl w:val="2FD2003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851CB"/>
    <w:multiLevelType w:val="hybridMultilevel"/>
    <w:tmpl w:val="257439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4E17"/>
    <w:multiLevelType w:val="hybridMultilevel"/>
    <w:tmpl w:val="04C2F0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2112"/>
    <w:multiLevelType w:val="hybridMultilevel"/>
    <w:tmpl w:val="AB64906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F2BDE"/>
    <w:multiLevelType w:val="hybridMultilevel"/>
    <w:tmpl w:val="2236B604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26848C8"/>
    <w:multiLevelType w:val="hybridMultilevel"/>
    <w:tmpl w:val="DBC4705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B444C"/>
    <w:multiLevelType w:val="hybridMultilevel"/>
    <w:tmpl w:val="B866A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F81E"/>
    <w:multiLevelType w:val="hybridMultilevel"/>
    <w:tmpl w:val="B4BAA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B3F3E13"/>
    <w:multiLevelType w:val="hybridMultilevel"/>
    <w:tmpl w:val="29F8673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75F3A"/>
    <w:multiLevelType w:val="hybridMultilevel"/>
    <w:tmpl w:val="192C0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44476"/>
    <w:multiLevelType w:val="hybridMultilevel"/>
    <w:tmpl w:val="34D086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00040"/>
    <w:multiLevelType w:val="hybridMultilevel"/>
    <w:tmpl w:val="51047CAC"/>
    <w:lvl w:ilvl="0" w:tplc="32BE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F2AFA"/>
    <w:multiLevelType w:val="hybridMultilevel"/>
    <w:tmpl w:val="D4A07F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F46B7"/>
    <w:multiLevelType w:val="hybridMultilevel"/>
    <w:tmpl w:val="CBBEB01C"/>
    <w:lvl w:ilvl="0" w:tplc="E242ADE4">
      <w:numFmt w:val="bullet"/>
      <w:lvlText w:val="-"/>
      <w:lvlJc w:val="left"/>
      <w:pPr>
        <w:ind w:left="1066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BD2A9A7E">
      <w:numFmt w:val="bullet"/>
      <w:lvlText w:val="•"/>
      <w:lvlJc w:val="left"/>
      <w:pPr>
        <w:ind w:left="2856" w:hanging="710"/>
      </w:pPr>
      <w:rPr>
        <w:rFonts w:ascii="Arial" w:eastAsiaTheme="minorHAnsi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 w15:restartNumberingAfterBreak="0">
    <w:nsid w:val="6C2A44BA"/>
    <w:multiLevelType w:val="hybridMultilevel"/>
    <w:tmpl w:val="B8587C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A3223"/>
    <w:multiLevelType w:val="multilevel"/>
    <w:tmpl w:val="A0E851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744D114A"/>
    <w:multiLevelType w:val="multilevel"/>
    <w:tmpl w:val="5516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775402"/>
    <w:multiLevelType w:val="multilevel"/>
    <w:tmpl w:val="A0E851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9032D85"/>
    <w:multiLevelType w:val="hybridMultilevel"/>
    <w:tmpl w:val="50843A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11F48"/>
    <w:multiLevelType w:val="hybridMultilevel"/>
    <w:tmpl w:val="F718F6AC"/>
    <w:lvl w:ilvl="0" w:tplc="B4CCA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4"/>
  </w:num>
  <w:num w:numId="5">
    <w:abstractNumId w:val="10"/>
  </w:num>
  <w:num w:numId="6">
    <w:abstractNumId w:val="13"/>
  </w:num>
  <w:num w:numId="7">
    <w:abstractNumId w:val="25"/>
  </w:num>
  <w:num w:numId="8">
    <w:abstractNumId w:val="3"/>
  </w:num>
  <w:num w:numId="9">
    <w:abstractNumId w:val="20"/>
  </w:num>
  <w:num w:numId="10">
    <w:abstractNumId w:val="14"/>
  </w:num>
  <w:num w:numId="11">
    <w:abstractNumId w:val="12"/>
  </w:num>
  <w:num w:numId="12">
    <w:abstractNumId w:val="6"/>
  </w:num>
  <w:num w:numId="13">
    <w:abstractNumId w:val="15"/>
  </w:num>
  <w:num w:numId="14">
    <w:abstractNumId w:val="5"/>
  </w:num>
  <w:num w:numId="15">
    <w:abstractNumId w:val="18"/>
  </w:num>
  <w:num w:numId="16">
    <w:abstractNumId w:val="28"/>
  </w:num>
  <w:num w:numId="17">
    <w:abstractNumId w:val="27"/>
  </w:num>
  <w:num w:numId="18">
    <w:abstractNumId w:val="19"/>
  </w:num>
  <w:num w:numId="19">
    <w:abstractNumId w:val="19"/>
  </w:num>
  <w:num w:numId="20">
    <w:abstractNumId w:val="24"/>
  </w:num>
  <w:num w:numId="21">
    <w:abstractNumId w:val="17"/>
  </w:num>
  <w:num w:numId="22">
    <w:abstractNumId w:val="1"/>
  </w:num>
  <w:num w:numId="23">
    <w:abstractNumId w:val="9"/>
  </w:num>
  <w:num w:numId="24">
    <w:abstractNumId w:val="26"/>
  </w:num>
  <w:num w:numId="25">
    <w:abstractNumId w:val="11"/>
  </w:num>
  <w:num w:numId="26">
    <w:abstractNumId w:val="22"/>
  </w:num>
  <w:num w:numId="27">
    <w:abstractNumId w:val="7"/>
  </w:num>
  <w:num w:numId="28">
    <w:abstractNumId w:val="2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9"/>
    <w:rsid w:val="0000248C"/>
    <w:rsid w:val="00004261"/>
    <w:rsid w:val="00005F5E"/>
    <w:rsid w:val="0001578E"/>
    <w:rsid w:val="000247EC"/>
    <w:rsid w:val="00041DFE"/>
    <w:rsid w:val="000433C9"/>
    <w:rsid w:val="00043F28"/>
    <w:rsid w:val="000612DF"/>
    <w:rsid w:val="00063BDD"/>
    <w:rsid w:val="00073580"/>
    <w:rsid w:val="000843FB"/>
    <w:rsid w:val="00086B34"/>
    <w:rsid w:val="00087B02"/>
    <w:rsid w:val="000902D8"/>
    <w:rsid w:val="00090C39"/>
    <w:rsid w:val="000935A8"/>
    <w:rsid w:val="000A1828"/>
    <w:rsid w:val="000A587B"/>
    <w:rsid w:val="000B04B4"/>
    <w:rsid w:val="000B76DE"/>
    <w:rsid w:val="000C4A88"/>
    <w:rsid w:val="000D12FB"/>
    <w:rsid w:val="000D6320"/>
    <w:rsid w:val="000D755B"/>
    <w:rsid w:val="000E24FB"/>
    <w:rsid w:val="000F72AF"/>
    <w:rsid w:val="00100263"/>
    <w:rsid w:val="00101232"/>
    <w:rsid w:val="00131D25"/>
    <w:rsid w:val="00131F80"/>
    <w:rsid w:val="00161F5F"/>
    <w:rsid w:val="00166267"/>
    <w:rsid w:val="001730B5"/>
    <w:rsid w:val="001760C0"/>
    <w:rsid w:val="00181D53"/>
    <w:rsid w:val="001866E4"/>
    <w:rsid w:val="001867FB"/>
    <w:rsid w:val="00197C7B"/>
    <w:rsid w:val="001A0F0D"/>
    <w:rsid w:val="001A753E"/>
    <w:rsid w:val="001B2C41"/>
    <w:rsid w:val="001B5219"/>
    <w:rsid w:val="001D2EB1"/>
    <w:rsid w:val="001E26EF"/>
    <w:rsid w:val="001F2B61"/>
    <w:rsid w:val="0021513D"/>
    <w:rsid w:val="00221683"/>
    <w:rsid w:val="0023114B"/>
    <w:rsid w:val="00232107"/>
    <w:rsid w:val="00233463"/>
    <w:rsid w:val="00245E43"/>
    <w:rsid w:val="00245FF1"/>
    <w:rsid w:val="00247D2D"/>
    <w:rsid w:val="00251DC5"/>
    <w:rsid w:val="00271D7B"/>
    <w:rsid w:val="0027203E"/>
    <w:rsid w:val="00274ABC"/>
    <w:rsid w:val="0027774A"/>
    <w:rsid w:val="002833DF"/>
    <w:rsid w:val="00284163"/>
    <w:rsid w:val="00284E0F"/>
    <w:rsid w:val="002857B2"/>
    <w:rsid w:val="002947B4"/>
    <w:rsid w:val="002A5805"/>
    <w:rsid w:val="002B0B02"/>
    <w:rsid w:val="002C36F9"/>
    <w:rsid w:val="002E665D"/>
    <w:rsid w:val="002F055B"/>
    <w:rsid w:val="003005BA"/>
    <w:rsid w:val="00301292"/>
    <w:rsid w:val="003123D7"/>
    <w:rsid w:val="00312519"/>
    <w:rsid w:val="00317269"/>
    <w:rsid w:val="00317D37"/>
    <w:rsid w:val="00325C43"/>
    <w:rsid w:val="003305F1"/>
    <w:rsid w:val="00332BDF"/>
    <w:rsid w:val="00337704"/>
    <w:rsid w:val="00362C5D"/>
    <w:rsid w:val="00367B06"/>
    <w:rsid w:val="0038424E"/>
    <w:rsid w:val="00392101"/>
    <w:rsid w:val="003B14A8"/>
    <w:rsid w:val="003B1BF0"/>
    <w:rsid w:val="003C710C"/>
    <w:rsid w:val="003D4ECB"/>
    <w:rsid w:val="003E3AFB"/>
    <w:rsid w:val="003F0A56"/>
    <w:rsid w:val="003F5EDD"/>
    <w:rsid w:val="00401F8A"/>
    <w:rsid w:val="0040293E"/>
    <w:rsid w:val="00402C3F"/>
    <w:rsid w:val="00412168"/>
    <w:rsid w:val="004419EB"/>
    <w:rsid w:val="0044259E"/>
    <w:rsid w:val="0045600D"/>
    <w:rsid w:val="00462E48"/>
    <w:rsid w:val="0046338A"/>
    <w:rsid w:val="004639BD"/>
    <w:rsid w:val="00470495"/>
    <w:rsid w:val="00470C23"/>
    <w:rsid w:val="00476A2A"/>
    <w:rsid w:val="00483869"/>
    <w:rsid w:val="00495D82"/>
    <w:rsid w:val="004961B5"/>
    <w:rsid w:val="004A5C40"/>
    <w:rsid w:val="004B6221"/>
    <w:rsid w:val="004C4505"/>
    <w:rsid w:val="004C4AD2"/>
    <w:rsid w:val="004D7997"/>
    <w:rsid w:val="004E2951"/>
    <w:rsid w:val="004F0C0D"/>
    <w:rsid w:val="00504405"/>
    <w:rsid w:val="00504555"/>
    <w:rsid w:val="00511074"/>
    <w:rsid w:val="005339F4"/>
    <w:rsid w:val="00542494"/>
    <w:rsid w:val="005529AB"/>
    <w:rsid w:val="00557A86"/>
    <w:rsid w:val="005673B7"/>
    <w:rsid w:val="00570BD0"/>
    <w:rsid w:val="00574EB7"/>
    <w:rsid w:val="0057785C"/>
    <w:rsid w:val="00583C48"/>
    <w:rsid w:val="00591EF2"/>
    <w:rsid w:val="005A1203"/>
    <w:rsid w:val="005A1304"/>
    <w:rsid w:val="005A3530"/>
    <w:rsid w:val="005B1A82"/>
    <w:rsid w:val="005C2A10"/>
    <w:rsid w:val="005C74FB"/>
    <w:rsid w:val="005C7C1B"/>
    <w:rsid w:val="005D2474"/>
    <w:rsid w:val="005D42D0"/>
    <w:rsid w:val="005D7D27"/>
    <w:rsid w:val="005E0925"/>
    <w:rsid w:val="005E1403"/>
    <w:rsid w:val="005F0F19"/>
    <w:rsid w:val="005F10D6"/>
    <w:rsid w:val="005F1CB5"/>
    <w:rsid w:val="005F64CF"/>
    <w:rsid w:val="005F67B6"/>
    <w:rsid w:val="00611B9B"/>
    <w:rsid w:val="00614BBE"/>
    <w:rsid w:val="00616F0D"/>
    <w:rsid w:val="00631F32"/>
    <w:rsid w:val="00632789"/>
    <w:rsid w:val="0064018D"/>
    <w:rsid w:val="00652B72"/>
    <w:rsid w:val="006628EB"/>
    <w:rsid w:val="0068272E"/>
    <w:rsid w:val="0069414D"/>
    <w:rsid w:val="006A54BD"/>
    <w:rsid w:val="006A6500"/>
    <w:rsid w:val="006A7B5A"/>
    <w:rsid w:val="006C20A1"/>
    <w:rsid w:val="006C45A9"/>
    <w:rsid w:val="006C4FA6"/>
    <w:rsid w:val="006D2246"/>
    <w:rsid w:val="006D4AD7"/>
    <w:rsid w:val="006E107F"/>
    <w:rsid w:val="006E6FBA"/>
    <w:rsid w:val="006E7BA8"/>
    <w:rsid w:val="006F09E0"/>
    <w:rsid w:val="006F0D1B"/>
    <w:rsid w:val="00703C99"/>
    <w:rsid w:val="007203BB"/>
    <w:rsid w:val="007501AB"/>
    <w:rsid w:val="00750392"/>
    <w:rsid w:val="007862E6"/>
    <w:rsid w:val="00794872"/>
    <w:rsid w:val="007B0684"/>
    <w:rsid w:val="007B250D"/>
    <w:rsid w:val="007B77AC"/>
    <w:rsid w:val="007C03A0"/>
    <w:rsid w:val="007C1EC5"/>
    <w:rsid w:val="007C4363"/>
    <w:rsid w:val="007C74AC"/>
    <w:rsid w:val="007D496E"/>
    <w:rsid w:val="007D6D39"/>
    <w:rsid w:val="007E0E0B"/>
    <w:rsid w:val="007F5CF6"/>
    <w:rsid w:val="0080718E"/>
    <w:rsid w:val="00812DD1"/>
    <w:rsid w:val="00822B34"/>
    <w:rsid w:val="00845377"/>
    <w:rsid w:val="00846759"/>
    <w:rsid w:val="00857586"/>
    <w:rsid w:val="00857E57"/>
    <w:rsid w:val="00876D03"/>
    <w:rsid w:val="0088136B"/>
    <w:rsid w:val="008841AA"/>
    <w:rsid w:val="00894DE2"/>
    <w:rsid w:val="008A0C1E"/>
    <w:rsid w:val="008C1E7E"/>
    <w:rsid w:val="008C46EC"/>
    <w:rsid w:val="008D5691"/>
    <w:rsid w:val="008D63D2"/>
    <w:rsid w:val="008D68F8"/>
    <w:rsid w:val="008E0764"/>
    <w:rsid w:val="008F40D3"/>
    <w:rsid w:val="008F71B4"/>
    <w:rsid w:val="00900008"/>
    <w:rsid w:val="009001CC"/>
    <w:rsid w:val="009069F3"/>
    <w:rsid w:val="00914376"/>
    <w:rsid w:val="0091735A"/>
    <w:rsid w:val="009216EA"/>
    <w:rsid w:val="0092753E"/>
    <w:rsid w:val="00930473"/>
    <w:rsid w:val="00933157"/>
    <w:rsid w:val="009348EF"/>
    <w:rsid w:val="00937144"/>
    <w:rsid w:val="00943F46"/>
    <w:rsid w:val="00963955"/>
    <w:rsid w:val="009833EF"/>
    <w:rsid w:val="00990C75"/>
    <w:rsid w:val="00992D39"/>
    <w:rsid w:val="009951C1"/>
    <w:rsid w:val="00995E64"/>
    <w:rsid w:val="009C1B2E"/>
    <w:rsid w:val="009C28C8"/>
    <w:rsid w:val="009D1AB8"/>
    <w:rsid w:val="009D7309"/>
    <w:rsid w:val="009E5933"/>
    <w:rsid w:val="009F1D41"/>
    <w:rsid w:val="009F4709"/>
    <w:rsid w:val="00A0174F"/>
    <w:rsid w:val="00A0202C"/>
    <w:rsid w:val="00A036C8"/>
    <w:rsid w:val="00A12089"/>
    <w:rsid w:val="00A12B90"/>
    <w:rsid w:val="00A13890"/>
    <w:rsid w:val="00A303CF"/>
    <w:rsid w:val="00A34EC0"/>
    <w:rsid w:val="00A36EB7"/>
    <w:rsid w:val="00A528EB"/>
    <w:rsid w:val="00A57B25"/>
    <w:rsid w:val="00A61DBF"/>
    <w:rsid w:val="00A667F5"/>
    <w:rsid w:val="00A70D1C"/>
    <w:rsid w:val="00A72DA6"/>
    <w:rsid w:val="00A73B31"/>
    <w:rsid w:val="00A830EF"/>
    <w:rsid w:val="00A83907"/>
    <w:rsid w:val="00A84DD3"/>
    <w:rsid w:val="00A972A6"/>
    <w:rsid w:val="00AA0872"/>
    <w:rsid w:val="00AA35D5"/>
    <w:rsid w:val="00AB1B12"/>
    <w:rsid w:val="00AB1D6B"/>
    <w:rsid w:val="00AB4973"/>
    <w:rsid w:val="00AC64CD"/>
    <w:rsid w:val="00AD0D5E"/>
    <w:rsid w:val="00AD47AD"/>
    <w:rsid w:val="00AE4573"/>
    <w:rsid w:val="00B0315F"/>
    <w:rsid w:val="00B2042F"/>
    <w:rsid w:val="00B31147"/>
    <w:rsid w:val="00B31EB2"/>
    <w:rsid w:val="00B36DCD"/>
    <w:rsid w:val="00B36E3F"/>
    <w:rsid w:val="00B50FE1"/>
    <w:rsid w:val="00B570D0"/>
    <w:rsid w:val="00B61855"/>
    <w:rsid w:val="00B61BF2"/>
    <w:rsid w:val="00B70A0C"/>
    <w:rsid w:val="00B737FE"/>
    <w:rsid w:val="00B75340"/>
    <w:rsid w:val="00B80745"/>
    <w:rsid w:val="00B828C7"/>
    <w:rsid w:val="00B83666"/>
    <w:rsid w:val="00B8531B"/>
    <w:rsid w:val="00B853E5"/>
    <w:rsid w:val="00B85D1B"/>
    <w:rsid w:val="00B93297"/>
    <w:rsid w:val="00BD2F5D"/>
    <w:rsid w:val="00BD35FB"/>
    <w:rsid w:val="00BD7EFA"/>
    <w:rsid w:val="00C15C87"/>
    <w:rsid w:val="00C16385"/>
    <w:rsid w:val="00C261D2"/>
    <w:rsid w:val="00C3341A"/>
    <w:rsid w:val="00C365BE"/>
    <w:rsid w:val="00C408BF"/>
    <w:rsid w:val="00C42916"/>
    <w:rsid w:val="00C538BC"/>
    <w:rsid w:val="00C55BC4"/>
    <w:rsid w:val="00C56C2D"/>
    <w:rsid w:val="00C601B8"/>
    <w:rsid w:val="00C610D5"/>
    <w:rsid w:val="00C67E4E"/>
    <w:rsid w:val="00C739AC"/>
    <w:rsid w:val="00C7612E"/>
    <w:rsid w:val="00C778D6"/>
    <w:rsid w:val="00C80C75"/>
    <w:rsid w:val="00C92F95"/>
    <w:rsid w:val="00C97BA7"/>
    <w:rsid w:val="00C97C58"/>
    <w:rsid w:val="00CA08A9"/>
    <w:rsid w:val="00CB056A"/>
    <w:rsid w:val="00CB2B33"/>
    <w:rsid w:val="00CC0E65"/>
    <w:rsid w:val="00D0409C"/>
    <w:rsid w:val="00D06F1B"/>
    <w:rsid w:val="00D110DD"/>
    <w:rsid w:val="00D13DBC"/>
    <w:rsid w:val="00D15282"/>
    <w:rsid w:val="00D20181"/>
    <w:rsid w:val="00D21C6E"/>
    <w:rsid w:val="00D30F80"/>
    <w:rsid w:val="00D3422C"/>
    <w:rsid w:val="00D35160"/>
    <w:rsid w:val="00D45BAB"/>
    <w:rsid w:val="00D52A9F"/>
    <w:rsid w:val="00D53928"/>
    <w:rsid w:val="00D65CA9"/>
    <w:rsid w:val="00D715F8"/>
    <w:rsid w:val="00D82B92"/>
    <w:rsid w:val="00D842BC"/>
    <w:rsid w:val="00D90DC5"/>
    <w:rsid w:val="00DA355C"/>
    <w:rsid w:val="00DB3B9D"/>
    <w:rsid w:val="00DC7507"/>
    <w:rsid w:val="00DD1FCE"/>
    <w:rsid w:val="00DD58FA"/>
    <w:rsid w:val="00DD6066"/>
    <w:rsid w:val="00DE181E"/>
    <w:rsid w:val="00DE1FF2"/>
    <w:rsid w:val="00DE21DC"/>
    <w:rsid w:val="00DE3B0D"/>
    <w:rsid w:val="00DE4B3D"/>
    <w:rsid w:val="00E011BF"/>
    <w:rsid w:val="00E0285E"/>
    <w:rsid w:val="00E15FCC"/>
    <w:rsid w:val="00E17A97"/>
    <w:rsid w:val="00E25A28"/>
    <w:rsid w:val="00E301CC"/>
    <w:rsid w:val="00E32FD8"/>
    <w:rsid w:val="00E34AF2"/>
    <w:rsid w:val="00E46A71"/>
    <w:rsid w:val="00E51E8F"/>
    <w:rsid w:val="00E56AA1"/>
    <w:rsid w:val="00E71052"/>
    <w:rsid w:val="00E969E9"/>
    <w:rsid w:val="00EA4FBF"/>
    <w:rsid w:val="00EC2262"/>
    <w:rsid w:val="00EC7DAF"/>
    <w:rsid w:val="00ED0D74"/>
    <w:rsid w:val="00ED56B3"/>
    <w:rsid w:val="00EE19AC"/>
    <w:rsid w:val="00EF59A1"/>
    <w:rsid w:val="00F01E1D"/>
    <w:rsid w:val="00F13D98"/>
    <w:rsid w:val="00F4509B"/>
    <w:rsid w:val="00F462F4"/>
    <w:rsid w:val="00F50FDF"/>
    <w:rsid w:val="00F629E5"/>
    <w:rsid w:val="00F6387A"/>
    <w:rsid w:val="00F67502"/>
    <w:rsid w:val="00F678A7"/>
    <w:rsid w:val="00F80D25"/>
    <w:rsid w:val="00F84066"/>
    <w:rsid w:val="00F86019"/>
    <w:rsid w:val="00F86F2B"/>
    <w:rsid w:val="00F921D6"/>
    <w:rsid w:val="00F93CAB"/>
    <w:rsid w:val="00F96957"/>
    <w:rsid w:val="00FA2D15"/>
    <w:rsid w:val="00FA636E"/>
    <w:rsid w:val="00FB7F56"/>
    <w:rsid w:val="00FC45E9"/>
    <w:rsid w:val="00FC5EEE"/>
    <w:rsid w:val="00FD266C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0F02738"/>
  <w15:docId w15:val="{C80A3FB9-98DF-46FE-A0CD-4E0330FB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D1FCE"/>
  </w:style>
  <w:style w:type="paragraph" w:styleId="Textedebulles">
    <w:name w:val="Balloon Text"/>
    <w:basedOn w:val="Normal"/>
    <w:semiHidden/>
    <w:rsid w:val="00CC0E6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110DD"/>
    <w:rPr>
      <w:color w:val="000080"/>
      <w:sz w:val="22"/>
      <w:szCs w:val="22"/>
    </w:rPr>
  </w:style>
  <w:style w:type="character" w:styleId="Lienhypertexte">
    <w:name w:val="Hyperlink"/>
    <w:basedOn w:val="Policepardfaut"/>
    <w:rsid w:val="00D30F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3580"/>
    <w:pPr>
      <w:ind w:left="720"/>
      <w:contextualSpacing/>
    </w:pPr>
  </w:style>
  <w:style w:type="table" w:styleId="Grilledutableau">
    <w:name w:val="Table Grid"/>
    <w:basedOn w:val="TableauNormal"/>
    <w:rsid w:val="00A7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D58F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D58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D58FA"/>
    <w:rPr>
      <w:color w:val="00008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D58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58FA"/>
    <w:rPr>
      <w:b/>
      <w:bCs/>
      <w:color w:val="000080"/>
    </w:rPr>
  </w:style>
  <w:style w:type="character" w:styleId="Mentionnonrsolue">
    <w:name w:val="Unresolved Mention"/>
    <w:basedOn w:val="Policepardfaut"/>
    <w:uiPriority w:val="99"/>
    <w:semiHidden/>
    <w:unhideWhenUsed/>
    <w:rsid w:val="0028416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D040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0409C"/>
    <w:rPr>
      <w:color w:val="000080"/>
    </w:rPr>
  </w:style>
  <w:style w:type="character" w:styleId="Appelnotedebasdep">
    <w:name w:val="footnote reference"/>
    <w:basedOn w:val="Policepardfaut"/>
    <w:semiHidden/>
    <w:unhideWhenUsed/>
    <w:rsid w:val="00D0409C"/>
    <w:rPr>
      <w:vertAlign w:val="superscript"/>
    </w:rPr>
  </w:style>
  <w:style w:type="paragraph" w:styleId="Listepuces">
    <w:name w:val="List Bullet"/>
    <w:basedOn w:val="Normal"/>
    <w:uiPriority w:val="99"/>
    <w:unhideWhenUsed/>
    <w:rsid w:val="00F629E5"/>
    <w:pPr>
      <w:spacing w:after="240"/>
      <w:contextualSpacing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BodyText">
    <w:name w:val="#BodyText"/>
    <w:basedOn w:val="Normal"/>
    <w:rsid w:val="00F629E5"/>
    <w:rPr>
      <w:rFonts w:ascii="Calibri" w:eastAsiaTheme="minorHAnsi" w:hAnsi="Calibri" w:cs="Calibri"/>
      <w:color w:val="auto"/>
      <w:lang w:eastAsia="en-CA"/>
    </w:rPr>
  </w:style>
  <w:style w:type="paragraph" w:customStyle="1" w:styleId="Default">
    <w:name w:val="Default"/>
    <w:rsid w:val="00A830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auGrille4-Accentuation5">
    <w:name w:val="Grid Table 4 Accent 5"/>
    <w:basedOn w:val="TableauNormal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51">
    <w:name w:val="Tableau Grille 4 - Accentuation 51"/>
    <w:basedOn w:val="TableauNormal"/>
    <w:next w:val="TableauGrille4-Accentuation5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511">
    <w:name w:val="Tableau Grille 4 - Accentuation 511"/>
    <w:basedOn w:val="TableauNormal"/>
    <w:next w:val="TableauGrille4-Accentuation5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52">
    <w:name w:val="Tableau Grille 4 - Accentuation 52"/>
    <w:basedOn w:val="TableauNormal"/>
    <w:next w:val="TableauGrille4-Accentuation5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vision">
    <w:name w:val="Revision"/>
    <w:hidden/>
    <w:uiPriority w:val="99"/>
    <w:semiHidden/>
    <w:rsid w:val="00B83666"/>
    <w:rPr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DD67-76AD-4BD4-910B-49892553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Leclerc</dc:creator>
  <cp:lastModifiedBy>Doris Racine</cp:lastModifiedBy>
  <cp:revision>5</cp:revision>
  <dcterms:created xsi:type="dcterms:W3CDTF">2022-09-30T20:36:00Z</dcterms:created>
  <dcterms:modified xsi:type="dcterms:W3CDTF">2022-09-30T21:37:00Z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2021-10-18T14:27:16Z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9bfa3935-9494-47fe-b2b0-6c8eee39c1e0</vt:lpwstr>
  </property>
  <property fmtid="{D5CDD505-2E9C-101B-9397-08002B2CF9AE}" pid="8" name="MSIP_Label_6a7d8d5d-78e2-4a62-9fcd-016eb5e4c57c_ContentBits">
    <vt:lpwstr>0</vt:lpwstr>
  </property>
</Properties>
</file>